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414AAF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TTZ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General Mandate 2020</w:t>
      </w:r>
    </w:p>
    <w:p w:rsidR="00CD77B1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56DC">
        <w:rPr>
          <w:rFonts w:ascii="Arial" w:hAnsi="Arial" w:cs="Arial"/>
          <w:sz w:val="20"/>
          <w:szCs w:val="20"/>
        </w:rPr>
        <w:t>0</w:t>
      </w:r>
      <w:r w:rsidR="000F7C46">
        <w:rPr>
          <w:rFonts w:ascii="Arial" w:hAnsi="Arial" w:cs="Arial"/>
          <w:sz w:val="20"/>
          <w:szCs w:val="20"/>
        </w:rPr>
        <w:t>6</w:t>
      </w:r>
      <w:r w:rsidR="00C856DC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414AAF" w:rsidRPr="00414AAF">
        <w:rPr>
          <w:rFonts w:ascii="Arial" w:hAnsi="Arial" w:cs="Arial"/>
          <w:sz w:val="20"/>
          <w:szCs w:val="20"/>
        </w:rPr>
        <w:t xml:space="preserve">Tien </w:t>
      </w:r>
      <w:proofErr w:type="spellStart"/>
      <w:r w:rsidR="00414AAF" w:rsidRPr="00414AAF">
        <w:rPr>
          <w:rFonts w:ascii="Arial" w:hAnsi="Arial" w:cs="Arial"/>
          <w:sz w:val="20"/>
          <w:szCs w:val="20"/>
        </w:rPr>
        <w:t>Trung</w:t>
      </w:r>
      <w:proofErr w:type="spellEnd"/>
      <w:r w:rsidR="00414AAF" w:rsidRPr="00414AAF">
        <w:rPr>
          <w:rFonts w:ascii="Arial" w:hAnsi="Arial" w:cs="Arial"/>
          <w:sz w:val="20"/>
          <w:szCs w:val="20"/>
        </w:rPr>
        <w:t xml:space="preserve"> Investment Construction and Technology Joint Stock Company</w:t>
      </w:r>
      <w:r w:rsidR="00414AAF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14AAF">
        <w:rPr>
          <w:rFonts w:ascii="Arial" w:hAnsi="Arial" w:cs="Arial"/>
          <w:sz w:val="20"/>
          <w:szCs w:val="20"/>
        </w:rPr>
        <w:t>annual General Mandate 2020</w:t>
      </w:r>
      <w:r w:rsidR="001860F6">
        <w:rPr>
          <w:rFonts w:ascii="Arial" w:hAnsi="Arial" w:cs="Arial"/>
          <w:sz w:val="20"/>
          <w:szCs w:val="20"/>
        </w:rPr>
        <w:t xml:space="preserve"> as follows:</w:t>
      </w:r>
    </w:p>
    <w:p w:rsidR="004E5C4D" w:rsidRDefault="00414A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 Approve the r</w:t>
      </w:r>
      <w:r w:rsidRPr="00414AAF">
        <w:rPr>
          <w:rFonts w:ascii="Arial" w:hAnsi="Arial" w:cs="Arial"/>
          <w:sz w:val="20"/>
          <w:szCs w:val="20"/>
        </w:rPr>
        <w:t xml:space="preserve">eport on production and business activities in 2019 and orientations and tasks for 2020 with some main indicators as follows: </w:t>
      </w:r>
    </w:p>
    <w:p w:rsidR="004E5C4D" w:rsidRDefault="004E5C4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14AAF" w:rsidRPr="00414AAF">
        <w:rPr>
          <w:rFonts w:ascii="Arial" w:hAnsi="Arial" w:cs="Arial"/>
          <w:sz w:val="20"/>
          <w:szCs w:val="20"/>
        </w:rPr>
        <w:t>The results of production and business act</w:t>
      </w:r>
      <w:r>
        <w:rPr>
          <w:rFonts w:ascii="Arial" w:hAnsi="Arial" w:cs="Arial"/>
          <w:sz w:val="20"/>
          <w:szCs w:val="20"/>
        </w:rPr>
        <w:t>ivities of the Company in 2019</w:t>
      </w:r>
    </w:p>
    <w:p w:rsidR="004E5C4D" w:rsidRDefault="00414A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AAF">
        <w:rPr>
          <w:rFonts w:ascii="Arial" w:hAnsi="Arial" w:cs="Arial"/>
          <w:sz w:val="20"/>
          <w:szCs w:val="20"/>
        </w:rPr>
        <w:t>Unit</w:t>
      </w:r>
      <w:r w:rsidR="004E5C4D">
        <w:rPr>
          <w:rFonts w:ascii="Arial" w:hAnsi="Arial" w:cs="Arial"/>
          <w:sz w:val="20"/>
          <w:szCs w:val="20"/>
        </w:rPr>
        <w:t>:</w:t>
      </w:r>
      <w:r w:rsidRPr="00414AAF">
        <w:rPr>
          <w:rFonts w:ascii="Arial" w:hAnsi="Arial" w:cs="Arial"/>
          <w:sz w:val="20"/>
          <w:szCs w:val="20"/>
        </w:rPr>
        <w:t xml:space="preserve"> VND 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82"/>
        <w:gridCol w:w="1915"/>
        <w:gridCol w:w="1915"/>
        <w:gridCol w:w="1916"/>
      </w:tblGrid>
      <w:tr w:rsidR="004E5C4D" w:rsidTr="004E5C4D">
        <w:tc>
          <w:tcPr>
            <w:tcW w:w="648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82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1915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15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6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ratio</w:t>
            </w:r>
          </w:p>
        </w:tc>
      </w:tr>
      <w:tr w:rsidR="004E5C4D" w:rsidTr="004E5C4D">
        <w:tc>
          <w:tcPr>
            <w:tcW w:w="648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82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Charter capital </w:t>
            </w:r>
          </w:p>
        </w:tc>
        <w:tc>
          <w:tcPr>
            <w:tcW w:w="1915" w:type="dxa"/>
          </w:tcPr>
          <w:p w:rsidR="004E5C4D" w:rsidRDefault="004E5C4D" w:rsidP="00D214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 xml:space="preserve">210,704 </w:t>
            </w:r>
          </w:p>
        </w:tc>
        <w:tc>
          <w:tcPr>
            <w:tcW w:w="1915" w:type="dxa"/>
          </w:tcPr>
          <w:p w:rsidR="004E5C4D" w:rsidRDefault="00D21473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75,704</w:t>
            </w:r>
          </w:p>
        </w:tc>
        <w:tc>
          <w:tcPr>
            <w:tcW w:w="1916" w:type="dxa"/>
          </w:tcPr>
          <w:p w:rsidR="004E5C4D" w:rsidRDefault="00D21473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35.93%</w:t>
            </w:r>
          </w:p>
        </w:tc>
      </w:tr>
      <w:tr w:rsidR="004E5C4D" w:rsidTr="004E5C4D">
        <w:tc>
          <w:tcPr>
            <w:tcW w:w="648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82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4E5C4D" w:rsidRDefault="004E5C4D" w:rsidP="00D214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 xml:space="preserve">100,000 </w:t>
            </w:r>
          </w:p>
        </w:tc>
        <w:tc>
          <w:tcPr>
            <w:tcW w:w="1915" w:type="dxa"/>
          </w:tcPr>
          <w:p w:rsidR="004E5C4D" w:rsidRDefault="00D21473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11,238</w:t>
            </w:r>
          </w:p>
        </w:tc>
        <w:tc>
          <w:tcPr>
            <w:tcW w:w="1916" w:type="dxa"/>
          </w:tcPr>
          <w:p w:rsidR="004E5C4D" w:rsidRDefault="00D21473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11.24%</w:t>
            </w:r>
          </w:p>
        </w:tc>
      </w:tr>
      <w:tr w:rsidR="004E5C4D" w:rsidTr="004E5C4D">
        <w:tc>
          <w:tcPr>
            <w:tcW w:w="648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82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915" w:type="dxa"/>
          </w:tcPr>
          <w:p w:rsidR="004E5C4D" w:rsidRDefault="004E5C4D" w:rsidP="00D214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 xml:space="preserve">15,000 </w:t>
            </w:r>
          </w:p>
        </w:tc>
        <w:tc>
          <w:tcPr>
            <w:tcW w:w="1915" w:type="dxa"/>
          </w:tcPr>
          <w:p w:rsidR="004E5C4D" w:rsidRDefault="00D21473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(3,349)</w:t>
            </w:r>
          </w:p>
        </w:tc>
        <w:tc>
          <w:tcPr>
            <w:tcW w:w="1916" w:type="dxa"/>
          </w:tcPr>
          <w:p w:rsidR="004E5C4D" w:rsidRDefault="00D21473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-22.33%</w:t>
            </w:r>
          </w:p>
        </w:tc>
      </w:tr>
      <w:tr w:rsidR="004E5C4D" w:rsidTr="004E5C4D">
        <w:tc>
          <w:tcPr>
            <w:tcW w:w="648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2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1915" w:type="dxa"/>
          </w:tcPr>
          <w:p w:rsidR="004E5C4D" w:rsidRDefault="004E5C4D" w:rsidP="00D214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 xml:space="preserve">12,000 </w:t>
            </w:r>
          </w:p>
        </w:tc>
        <w:tc>
          <w:tcPr>
            <w:tcW w:w="1915" w:type="dxa"/>
          </w:tcPr>
          <w:p w:rsidR="004E5C4D" w:rsidRDefault="00D21473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(3,421)</w:t>
            </w:r>
          </w:p>
        </w:tc>
        <w:tc>
          <w:tcPr>
            <w:tcW w:w="1916" w:type="dxa"/>
          </w:tcPr>
          <w:p w:rsidR="004E5C4D" w:rsidRDefault="00D21473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-28.51%</w:t>
            </w:r>
          </w:p>
        </w:tc>
      </w:tr>
      <w:tr w:rsidR="004E5C4D" w:rsidTr="004E5C4D">
        <w:tc>
          <w:tcPr>
            <w:tcW w:w="648" w:type="dxa"/>
          </w:tcPr>
          <w:p w:rsidR="004E5C4D" w:rsidRDefault="004E5C4D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2" w:type="dxa"/>
          </w:tcPr>
          <w:p w:rsidR="004E5C4D" w:rsidRDefault="00D21473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</w:t>
            </w:r>
          </w:p>
        </w:tc>
        <w:tc>
          <w:tcPr>
            <w:tcW w:w="1915" w:type="dxa"/>
          </w:tcPr>
          <w:p w:rsidR="004E5C4D" w:rsidRDefault="00D21473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4E5C4D" w:rsidRDefault="00D21473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916" w:type="dxa"/>
          </w:tcPr>
          <w:p w:rsidR="004E5C4D" w:rsidRDefault="00556C22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E5C4D" w:rsidRDefault="004E5C4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6C22" w:rsidRDefault="00556C2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Operation plan of the Company in 2020</w:t>
      </w:r>
    </w:p>
    <w:p w:rsidR="00556C22" w:rsidRDefault="00414A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4AAF">
        <w:rPr>
          <w:rFonts w:ascii="Arial" w:hAnsi="Arial" w:cs="Arial"/>
          <w:sz w:val="20"/>
          <w:szCs w:val="20"/>
        </w:rPr>
        <w:t xml:space="preserve">Unit: </w:t>
      </w:r>
      <w:r w:rsidR="00556C22">
        <w:rPr>
          <w:rFonts w:ascii="Arial" w:hAnsi="Arial" w:cs="Arial"/>
          <w:sz w:val="20"/>
          <w:szCs w:val="20"/>
        </w:rPr>
        <w:t xml:space="preserve">VND </w:t>
      </w:r>
      <w:r w:rsidRPr="00414AAF">
        <w:rPr>
          <w:rFonts w:ascii="Arial" w:hAnsi="Arial" w:cs="Arial"/>
          <w:sz w:val="20"/>
          <w:szCs w:val="20"/>
        </w:rPr>
        <w:t xml:space="preserve">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2394"/>
        <w:gridCol w:w="2394"/>
      </w:tblGrid>
      <w:tr w:rsidR="00556C22" w:rsidTr="00556C22">
        <w:tc>
          <w:tcPr>
            <w:tcW w:w="738" w:type="dxa"/>
          </w:tcPr>
          <w:p w:rsidR="00556C22" w:rsidRDefault="00556C22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50" w:type="dxa"/>
          </w:tcPr>
          <w:p w:rsidR="00556C22" w:rsidRDefault="00556C22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556C22" w:rsidRDefault="00556C22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in 2019</w:t>
            </w:r>
          </w:p>
        </w:tc>
        <w:tc>
          <w:tcPr>
            <w:tcW w:w="2394" w:type="dxa"/>
          </w:tcPr>
          <w:p w:rsidR="00556C22" w:rsidRDefault="00556C22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556C22" w:rsidTr="00556C22">
        <w:tc>
          <w:tcPr>
            <w:tcW w:w="738" w:type="dxa"/>
          </w:tcPr>
          <w:p w:rsidR="00556C22" w:rsidRDefault="00556C22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556C22" w:rsidRDefault="006C4A9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Chartered capital</w:t>
            </w:r>
          </w:p>
        </w:tc>
        <w:tc>
          <w:tcPr>
            <w:tcW w:w="2394" w:type="dxa"/>
          </w:tcPr>
          <w:p w:rsidR="00556C22" w:rsidRDefault="006C4A97" w:rsidP="004747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7</w:t>
            </w:r>
            <w:r w:rsidR="00474757">
              <w:rPr>
                <w:rFonts w:ascii="Arial" w:hAnsi="Arial" w:cs="Arial"/>
                <w:sz w:val="20"/>
                <w:szCs w:val="20"/>
              </w:rPr>
              <w:t>5</w:t>
            </w:r>
            <w:r w:rsidRPr="00414AAF">
              <w:rPr>
                <w:rFonts w:ascii="Arial" w:hAnsi="Arial" w:cs="Arial"/>
                <w:sz w:val="20"/>
                <w:szCs w:val="20"/>
              </w:rPr>
              <w:t>,704</w:t>
            </w:r>
          </w:p>
        </w:tc>
        <w:tc>
          <w:tcPr>
            <w:tcW w:w="2394" w:type="dxa"/>
          </w:tcPr>
          <w:p w:rsidR="00556C22" w:rsidRDefault="006C4A9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90,704</w:t>
            </w:r>
          </w:p>
        </w:tc>
      </w:tr>
      <w:tr w:rsidR="00556C22" w:rsidTr="00556C22">
        <w:tc>
          <w:tcPr>
            <w:tcW w:w="738" w:type="dxa"/>
          </w:tcPr>
          <w:p w:rsidR="00556C22" w:rsidRDefault="00556C22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:rsidR="00556C22" w:rsidRDefault="006C4A9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394" w:type="dxa"/>
          </w:tcPr>
          <w:p w:rsidR="00556C22" w:rsidRDefault="006C4A9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11,238</w:t>
            </w:r>
          </w:p>
        </w:tc>
        <w:tc>
          <w:tcPr>
            <w:tcW w:w="2394" w:type="dxa"/>
          </w:tcPr>
          <w:p w:rsidR="00556C22" w:rsidRDefault="0047475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56C22" w:rsidTr="00556C22">
        <w:tc>
          <w:tcPr>
            <w:tcW w:w="738" w:type="dxa"/>
          </w:tcPr>
          <w:p w:rsidR="00556C22" w:rsidRDefault="00556C22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556C22" w:rsidRDefault="006C4A9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2394" w:type="dxa"/>
          </w:tcPr>
          <w:p w:rsidR="00556C22" w:rsidRDefault="006C4A9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(3,349)</w:t>
            </w:r>
          </w:p>
        </w:tc>
        <w:tc>
          <w:tcPr>
            <w:tcW w:w="2394" w:type="dxa"/>
          </w:tcPr>
          <w:p w:rsidR="00556C22" w:rsidRDefault="0047475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</w:tr>
      <w:tr w:rsidR="00556C22" w:rsidTr="00556C22">
        <w:tc>
          <w:tcPr>
            <w:tcW w:w="738" w:type="dxa"/>
          </w:tcPr>
          <w:p w:rsidR="00556C22" w:rsidRDefault="00556C22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0" w:type="dxa"/>
          </w:tcPr>
          <w:p w:rsidR="00556C22" w:rsidRDefault="006C4A9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2394" w:type="dxa"/>
          </w:tcPr>
          <w:p w:rsidR="00556C22" w:rsidRDefault="006C4A9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AAF">
              <w:rPr>
                <w:rFonts w:ascii="Arial" w:hAnsi="Arial" w:cs="Arial"/>
                <w:sz w:val="20"/>
                <w:szCs w:val="20"/>
              </w:rPr>
              <w:t>(3,421)</w:t>
            </w:r>
          </w:p>
        </w:tc>
        <w:tc>
          <w:tcPr>
            <w:tcW w:w="2394" w:type="dxa"/>
          </w:tcPr>
          <w:p w:rsidR="00556C22" w:rsidRDefault="0047475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556C22" w:rsidTr="00556C22">
        <w:tc>
          <w:tcPr>
            <w:tcW w:w="738" w:type="dxa"/>
          </w:tcPr>
          <w:p w:rsidR="00556C22" w:rsidRDefault="00556C22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0" w:type="dxa"/>
          </w:tcPr>
          <w:p w:rsidR="00556C22" w:rsidRDefault="0047475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</w:t>
            </w:r>
          </w:p>
        </w:tc>
        <w:tc>
          <w:tcPr>
            <w:tcW w:w="2394" w:type="dxa"/>
          </w:tcPr>
          <w:p w:rsidR="00556C22" w:rsidRDefault="0047475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2394" w:type="dxa"/>
          </w:tcPr>
          <w:p w:rsidR="00556C22" w:rsidRDefault="00474757" w:rsidP="001C07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556C22" w:rsidRDefault="00556C2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8A0" w:rsidRDefault="004C18A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474757" w:rsidRPr="00474757">
        <w:rPr>
          <w:rFonts w:ascii="Arial" w:hAnsi="Arial" w:cs="Arial"/>
          <w:sz w:val="20"/>
          <w:szCs w:val="20"/>
        </w:rPr>
        <w:t xml:space="preserve"> Approve the </w:t>
      </w:r>
      <w:r>
        <w:rPr>
          <w:rFonts w:ascii="Arial" w:hAnsi="Arial" w:cs="Arial"/>
          <w:sz w:val="20"/>
          <w:szCs w:val="20"/>
        </w:rPr>
        <w:t>operation report</w:t>
      </w:r>
      <w:r w:rsidR="00474757" w:rsidRPr="00474757">
        <w:rPr>
          <w:rFonts w:ascii="Arial" w:hAnsi="Arial" w:cs="Arial"/>
          <w:sz w:val="20"/>
          <w:szCs w:val="20"/>
        </w:rPr>
        <w:t xml:space="preserve"> of the Board of Directors in 2019 and</w:t>
      </w:r>
      <w:r>
        <w:rPr>
          <w:rFonts w:ascii="Arial" w:hAnsi="Arial" w:cs="Arial"/>
          <w:sz w:val="20"/>
          <w:szCs w:val="20"/>
        </w:rPr>
        <w:t xml:space="preserve"> directions and tasks for 2020</w:t>
      </w:r>
    </w:p>
    <w:p w:rsidR="004C18A0" w:rsidRDefault="004C18A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474757" w:rsidRPr="00474757">
        <w:rPr>
          <w:rFonts w:ascii="Arial" w:hAnsi="Arial" w:cs="Arial"/>
          <w:sz w:val="20"/>
          <w:szCs w:val="20"/>
        </w:rPr>
        <w:t xml:space="preserve"> Approve the </w:t>
      </w:r>
      <w:r>
        <w:rPr>
          <w:rFonts w:ascii="Arial" w:hAnsi="Arial" w:cs="Arial"/>
          <w:sz w:val="20"/>
          <w:szCs w:val="20"/>
        </w:rPr>
        <w:t>operation report on</w:t>
      </w:r>
      <w:r w:rsidR="00474757" w:rsidRPr="00474757">
        <w:rPr>
          <w:rFonts w:ascii="Arial" w:hAnsi="Arial" w:cs="Arial"/>
          <w:sz w:val="20"/>
          <w:szCs w:val="20"/>
        </w:rPr>
        <w:t xml:space="preserve"> the Supervisory Board's activities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4C18A0" w:rsidRDefault="004C18A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Approve</w:t>
      </w:r>
      <w:r w:rsidR="00474757" w:rsidRPr="00474757">
        <w:rPr>
          <w:rFonts w:ascii="Arial" w:hAnsi="Arial" w:cs="Arial"/>
          <w:sz w:val="20"/>
          <w:szCs w:val="20"/>
        </w:rPr>
        <w:t xml:space="preserve"> the paren</w:t>
      </w:r>
      <w:r>
        <w:rPr>
          <w:rFonts w:ascii="Arial" w:hAnsi="Arial" w:cs="Arial"/>
          <w:sz w:val="20"/>
          <w:szCs w:val="20"/>
        </w:rPr>
        <w:t>t company's financial statement</w:t>
      </w:r>
      <w:r w:rsidR="00474757" w:rsidRPr="00474757">
        <w:rPr>
          <w:rFonts w:ascii="Arial" w:hAnsi="Arial" w:cs="Arial"/>
          <w:sz w:val="20"/>
          <w:szCs w:val="20"/>
        </w:rPr>
        <w:t xml:space="preserve"> and 2019 cons</w:t>
      </w:r>
      <w:r>
        <w:rPr>
          <w:rFonts w:ascii="Arial" w:hAnsi="Arial" w:cs="Arial"/>
          <w:sz w:val="20"/>
          <w:szCs w:val="20"/>
        </w:rPr>
        <w:t>olidated financial statement</w:t>
      </w:r>
      <w:r w:rsidR="00474757" w:rsidRPr="00474757">
        <w:rPr>
          <w:rFonts w:ascii="Arial" w:hAnsi="Arial" w:cs="Arial"/>
          <w:sz w:val="20"/>
          <w:szCs w:val="20"/>
        </w:rPr>
        <w:t xml:space="preserve"> audited by UHY Auditing and Consulting Co., Ltd. (according to </w:t>
      </w:r>
      <w:r>
        <w:rPr>
          <w:rFonts w:ascii="Arial" w:hAnsi="Arial" w:cs="Arial"/>
          <w:sz w:val="20"/>
          <w:szCs w:val="20"/>
        </w:rPr>
        <w:t>Statement No.04/2020/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-HDQT)</w:t>
      </w:r>
    </w:p>
    <w:p w:rsidR="004C18A0" w:rsidRDefault="004C18A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="00474757" w:rsidRPr="00474757">
        <w:rPr>
          <w:rFonts w:ascii="Arial" w:hAnsi="Arial" w:cs="Arial"/>
          <w:sz w:val="20"/>
          <w:szCs w:val="20"/>
        </w:rPr>
        <w:t xml:space="preserve"> Approve the Proposal for selecting </w:t>
      </w:r>
      <w:r>
        <w:rPr>
          <w:rFonts w:ascii="Arial" w:hAnsi="Arial" w:cs="Arial"/>
          <w:sz w:val="20"/>
          <w:szCs w:val="20"/>
        </w:rPr>
        <w:t xml:space="preserve">an </w:t>
      </w:r>
      <w:r w:rsidR="00474757" w:rsidRPr="00474757">
        <w:rPr>
          <w:rFonts w:ascii="Arial" w:hAnsi="Arial" w:cs="Arial"/>
          <w:sz w:val="20"/>
          <w:szCs w:val="20"/>
        </w:rPr>
        <w:t>auditor</w:t>
      </w:r>
      <w:r>
        <w:rPr>
          <w:rFonts w:ascii="Arial" w:hAnsi="Arial" w:cs="Arial"/>
          <w:sz w:val="20"/>
          <w:szCs w:val="20"/>
        </w:rPr>
        <w:t xml:space="preserve"> for financial statement of</w:t>
      </w:r>
      <w:r w:rsidR="00474757" w:rsidRPr="00474757">
        <w:rPr>
          <w:rFonts w:ascii="Arial" w:hAnsi="Arial" w:cs="Arial"/>
          <w:sz w:val="20"/>
          <w:szCs w:val="20"/>
        </w:rPr>
        <w:t xml:space="preserve"> 2020 of the Company as follows: </w:t>
      </w:r>
    </w:p>
    <w:p w:rsidR="004C18A0" w:rsidRDefault="0047475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57">
        <w:rPr>
          <w:rFonts w:ascii="Arial" w:hAnsi="Arial" w:cs="Arial"/>
          <w:sz w:val="20"/>
          <w:szCs w:val="20"/>
        </w:rPr>
        <w:t>UHY Audi</w:t>
      </w:r>
      <w:r w:rsidR="004C18A0">
        <w:rPr>
          <w:rFonts w:ascii="Arial" w:hAnsi="Arial" w:cs="Arial"/>
          <w:sz w:val="20"/>
          <w:szCs w:val="20"/>
        </w:rPr>
        <w:t>ting and Consulting Co., Ltd</w:t>
      </w:r>
    </w:p>
    <w:p w:rsidR="004C18A0" w:rsidRDefault="004C18A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VACO Auditing Company Limited</w:t>
      </w:r>
    </w:p>
    <w:p w:rsidR="004C18A0" w:rsidRDefault="004C18A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74757" w:rsidRPr="004747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757" w:rsidRPr="00474757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loitle</w:t>
      </w:r>
      <w:proofErr w:type="spellEnd"/>
      <w:r>
        <w:rPr>
          <w:rFonts w:ascii="Arial" w:hAnsi="Arial" w:cs="Arial"/>
          <w:sz w:val="20"/>
          <w:szCs w:val="20"/>
        </w:rPr>
        <w:t xml:space="preserve"> Auditing Company Limited</w:t>
      </w:r>
    </w:p>
    <w:p w:rsidR="00474757" w:rsidRDefault="0047475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57">
        <w:rPr>
          <w:rFonts w:ascii="Arial" w:hAnsi="Arial" w:cs="Arial"/>
          <w:sz w:val="20"/>
          <w:szCs w:val="20"/>
        </w:rPr>
        <w:t xml:space="preserve">In case of failure to negotiate with the auditing companies in the above list, the </w:t>
      </w:r>
      <w:r w:rsidR="00515974">
        <w:rPr>
          <w:rFonts w:ascii="Arial" w:hAnsi="Arial" w:cs="Arial"/>
          <w:sz w:val="20"/>
          <w:szCs w:val="20"/>
        </w:rPr>
        <w:t xml:space="preserve">annual General Meeting of Shareholders will authorize </w:t>
      </w:r>
      <w:r w:rsidRPr="00474757">
        <w:rPr>
          <w:rFonts w:ascii="Arial" w:hAnsi="Arial" w:cs="Arial"/>
          <w:sz w:val="20"/>
          <w:szCs w:val="20"/>
        </w:rPr>
        <w:t>the Board of Directors to choose a reputable audi</w:t>
      </w:r>
      <w:r w:rsidR="00515974">
        <w:rPr>
          <w:rFonts w:ascii="Arial" w:hAnsi="Arial" w:cs="Arial"/>
          <w:sz w:val="20"/>
          <w:szCs w:val="20"/>
        </w:rPr>
        <w:t>ting company with audit quality and</w:t>
      </w:r>
      <w:r w:rsidR="00C15104">
        <w:rPr>
          <w:rFonts w:ascii="Arial" w:hAnsi="Arial" w:cs="Arial"/>
          <w:sz w:val="20"/>
          <w:szCs w:val="20"/>
        </w:rPr>
        <w:t xml:space="preserve"> appropriate audit fee</w:t>
      </w:r>
      <w:r w:rsidRPr="00474757">
        <w:rPr>
          <w:rFonts w:ascii="Arial" w:hAnsi="Arial" w:cs="Arial"/>
          <w:sz w:val="20"/>
          <w:szCs w:val="20"/>
        </w:rPr>
        <w:t xml:space="preserve"> and </w:t>
      </w:r>
      <w:r w:rsidR="00C15104">
        <w:rPr>
          <w:rFonts w:ascii="Arial" w:hAnsi="Arial" w:cs="Arial"/>
          <w:sz w:val="20"/>
          <w:szCs w:val="20"/>
        </w:rPr>
        <w:t xml:space="preserve">enough </w:t>
      </w:r>
      <w:r w:rsidRPr="00474757">
        <w:rPr>
          <w:rFonts w:ascii="Arial" w:hAnsi="Arial" w:cs="Arial"/>
          <w:sz w:val="20"/>
          <w:szCs w:val="20"/>
        </w:rPr>
        <w:t xml:space="preserve">conditions to provide audit services approved by the State Securities Commission to audit </w:t>
      </w:r>
      <w:r w:rsidR="00463C70">
        <w:rPr>
          <w:rFonts w:ascii="Arial" w:hAnsi="Arial" w:cs="Arial"/>
          <w:sz w:val="20"/>
          <w:szCs w:val="20"/>
        </w:rPr>
        <w:t>units with public interest</w:t>
      </w:r>
      <w:r w:rsidRPr="00474757">
        <w:rPr>
          <w:rFonts w:ascii="Arial" w:hAnsi="Arial" w:cs="Arial"/>
          <w:sz w:val="20"/>
          <w:szCs w:val="20"/>
        </w:rPr>
        <w:t xml:space="preserve"> in 2020</w:t>
      </w:r>
    </w:p>
    <w:p w:rsidR="00E3042A" w:rsidRDefault="00463C7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</w:t>
      </w:r>
      <w:r w:rsidRPr="00463C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 the plan on</w:t>
      </w:r>
      <w:r w:rsidRPr="00463C70">
        <w:rPr>
          <w:rFonts w:ascii="Arial" w:hAnsi="Arial" w:cs="Arial"/>
          <w:sz w:val="20"/>
          <w:szCs w:val="20"/>
        </w:rPr>
        <w:t xml:space="preserve"> pay</w:t>
      </w:r>
      <w:r>
        <w:rPr>
          <w:rFonts w:ascii="Arial" w:hAnsi="Arial" w:cs="Arial"/>
          <w:sz w:val="20"/>
          <w:szCs w:val="20"/>
        </w:rPr>
        <w:t>ing</w:t>
      </w:r>
      <w:r w:rsidRPr="00463C70">
        <w:rPr>
          <w:rFonts w:ascii="Arial" w:hAnsi="Arial" w:cs="Arial"/>
          <w:sz w:val="20"/>
          <w:szCs w:val="20"/>
        </w:rPr>
        <w:t xml:space="preserve"> the remuneration of the Board of Directors, the Supervisory Board in 2</w:t>
      </w:r>
      <w:r w:rsidR="00E3042A">
        <w:rPr>
          <w:rFonts w:ascii="Arial" w:hAnsi="Arial" w:cs="Arial"/>
          <w:sz w:val="20"/>
          <w:szCs w:val="20"/>
        </w:rPr>
        <w:t>019, the plan for 2020 and the p</w:t>
      </w:r>
      <w:r w:rsidRPr="00463C70">
        <w:rPr>
          <w:rFonts w:ascii="Arial" w:hAnsi="Arial" w:cs="Arial"/>
          <w:sz w:val="20"/>
          <w:szCs w:val="20"/>
        </w:rPr>
        <w:t xml:space="preserve">rofit distribution plan for 2019, the plan for 2020. Specifically, as follows:  </w:t>
      </w:r>
    </w:p>
    <w:p w:rsidR="00E3042A" w:rsidRDefault="00E3042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Remuneration for the </w:t>
      </w:r>
      <w:r w:rsidR="00463C70" w:rsidRPr="00463C70">
        <w:rPr>
          <w:rFonts w:ascii="Arial" w:hAnsi="Arial" w:cs="Arial"/>
          <w:sz w:val="20"/>
          <w:szCs w:val="20"/>
        </w:rPr>
        <w:t xml:space="preserve">Board of Directors and Supervisory Board in 2019: </w:t>
      </w:r>
    </w:p>
    <w:p w:rsidR="00E3042A" w:rsidRDefault="00463C7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3C70">
        <w:rPr>
          <w:rFonts w:ascii="Arial" w:hAnsi="Arial" w:cs="Arial"/>
          <w:sz w:val="20"/>
          <w:szCs w:val="20"/>
        </w:rPr>
        <w:t>The Board of Directors and the Supervisory Board of the Company do not receive remun</w:t>
      </w:r>
      <w:r w:rsidR="00E3042A">
        <w:rPr>
          <w:rFonts w:ascii="Arial" w:hAnsi="Arial" w:cs="Arial"/>
          <w:sz w:val="20"/>
          <w:szCs w:val="20"/>
        </w:rPr>
        <w:t>eration for operations in 2019</w:t>
      </w:r>
    </w:p>
    <w:p w:rsidR="00E3042A" w:rsidRDefault="00E3042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Remuneration plan for</w:t>
      </w:r>
      <w:r w:rsidR="00463C70" w:rsidRPr="00463C70">
        <w:rPr>
          <w:rFonts w:ascii="Arial" w:hAnsi="Arial" w:cs="Arial"/>
          <w:sz w:val="20"/>
          <w:szCs w:val="20"/>
        </w:rPr>
        <w:t xml:space="preserve"> the Board of Directors, Supervisory Board in 2020: </w:t>
      </w:r>
    </w:p>
    <w:p w:rsidR="00BE1C9C" w:rsidRDefault="00463C7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3C70">
        <w:rPr>
          <w:rFonts w:ascii="Arial" w:hAnsi="Arial" w:cs="Arial"/>
          <w:sz w:val="20"/>
          <w:szCs w:val="20"/>
        </w:rPr>
        <w:t xml:space="preserve">Based on the production and business plan </w:t>
      </w:r>
      <w:r w:rsidR="00807D84">
        <w:rPr>
          <w:rFonts w:ascii="Arial" w:hAnsi="Arial" w:cs="Arial"/>
          <w:sz w:val="20"/>
          <w:szCs w:val="20"/>
        </w:rPr>
        <w:t xml:space="preserve">for </w:t>
      </w:r>
      <w:r w:rsidRPr="00463C70">
        <w:rPr>
          <w:rFonts w:ascii="Arial" w:hAnsi="Arial" w:cs="Arial"/>
          <w:sz w:val="20"/>
          <w:szCs w:val="20"/>
        </w:rPr>
        <w:t xml:space="preserve">2020, the </w:t>
      </w:r>
      <w:r w:rsidR="00807D84">
        <w:rPr>
          <w:rFonts w:ascii="Arial" w:hAnsi="Arial" w:cs="Arial"/>
          <w:sz w:val="20"/>
          <w:szCs w:val="20"/>
        </w:rPr>
        <w:t>annual General Meeting of Shareholders</w:t>
      </w:r>
      <w:r w:rsidRPr="00463C70">
        <w:rPr>
          <w:rFonts w:ascii="Arial" w:hAnsi="Arial" w:cs="Arial"/>
          <w:sz w:val="20"/>
          <w:szCs w:val="20"/>
        </w:rPr>
        <w:t xml:space="preserve"> in 2020 </w:t>
      </w:r>
      <w:r w:rsidR="00807D84">
        <w:rPr>
          <w:rFonts w:ascii="Arial" w:hAnsi="Arial" w:cs="Arial"/>
          <w:sz w:val="20"/>
          <w:szCs w:val="20"/>
        </w:rPr>
        <w:t>approved the plan on</w:t>
      </w:r>
      <w:r w:rsidRPr="00463C70">
        <w:rPr>
          <w:rFonts w:ascii="Arial" w:hAnsi="Arial" w:cs="Arial"/>
          <w:sz w:val="20"/>
          <w:szCs w:val="20"/>
        </w:rPr>
        <w:t xml:space="preserve"> pay</w:t>
      </w:r>
      <w:r w:rsidR="00807D84">
        <w:rPr>
          <w:rFonts w:ascii="Arial" w:hAnsi="Arial" w:cs="Arial"/>
          <w:sz w:val="20"/>
          <w:szCs w:val="20"/>
        </w:rPr>
        <w:t>ing</w:t>
      </w:r>
      <w:r w:rsidRPr="00463C70">
        <w:rPr>
          <w:rFonts w:ascii="Arial" w:hAnsi="Arial" w:cs="Arial"/>
          <w:sz w:val="20"/>
          <w:szCs w:val="20"/>
        </w:rPr>
        <w:t xml:space="preserve"> the salary and remuneration to the Board of Directors and the Supervisory Board as follows: For members of the Board of Directors, the Supervisory Board</w:t>
      </w:r>
      <w:r w:rsidR="00807D84">
        <w:rPr>
          <w:rFonts w:ascii="Arial" w:hAnsi="Arial" w:cs="Arial"/>
          <w:sz w:val="20"/>
          <w:szCs w:val="20"/>
        </w:rPr>
        <w:t>, receiving</w:t>
      </w:r>
      <w:r w:rsidRPr="00463C70">
        <w:rPr>
          <w:rFonts w:ascii="Arial" w:hAnsi="Arial" w:cs="Arial"/>
          <w:sz w:val="20"/>
          <w:szCs w:val="20"/>
        </w:rPr>
        <w:t xml:space="preserve"> salary accordin</w:t>
      </w:r>
      <w:r w:rsidR="00807D84">
        <w:rPr>
          <w:rFonts w:ascii="Arial" w:hAnsi="Arial" w:cs="Arial"/>
          <w:sz w:val="20"/>
          <w:szCs w:val="20"/>
        </w:rPr>
        <w:t>g to the Company's regulations;</w:t>
      </w:r>
      <w:r w:rsidRPr="00463C70">
        <w:rPr>
          <w:rFonts w:ascii="Arial" w:hAnsi="Arial" w:cs="Arial"/>
          <w:sz w:val="20"/>
          <w:szCs w:val="20"/>
        </w:rPr>
        <w:t xml:space="preserve"> For the part-time</w:t>
      </w:r>
      <w:r w:rsidR="00807D84">
        <w:rPr>
          <w:rFonts w:ascii="Arial" w:hAnsi="Arial" w:cs="Arial"/>
          <w:sz w:val="20"/>
          <w:szCs w:val="20"/>
        </w:rPr>
        <w:t xml:space="preserve"> members of the Board of Directors and Supervisory Board, no</w:t>
      </w:r>
      <w:r w:rsidR="00BE1C9C">
        <w:rPr>
          <w:rFonts w:ascii="Arial" w:hAnsi="Arial" w:cs="Arial"/>
          <w:sz w:val="20"/>
          <w:szCs w:val="20"/>
        </w:rPr>
        <w:t xml:space="preserve"> remuneration</w:t>
      </w:r>
    </w:p>
    <w:p w:rsidR="00BE1C9C" w:rsidRDefault="00BE1C9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63C70" w:rsidRPr="00463C70">
        <w:rPr>
          <w:rFonts w:ascii="Arial" w:hAnsi="Arial" w:cs="Arial"/>
          <w:sz w:val="20"/>
          <w:szCs w:val="20"/>
        </w:rPr>
        <w:t xml:space="preserve"> Profit distribution plan</w:t>
      </w:r>
      <w:r>
        <w:rPr>
          <w:rFonts w:ascii="Arial" w:hAnsi="Arial" w:cs="Arial"/>
          <w:sz w:val="20"/>
          <w:szCs w:val="20"/>
        </w:rPr>
        <w:t xml:space="preserve"> for</w:t>
      </w:r>
      <w:r w:rsidR="00463C70" w:rsidRPr="00463C70">
        <w:rPr>
          <w:rFonts w:ascii="Arial" w:hAnsi="Arial" w:cs="Arial"/>
          <w:sz w:val="20"/>
          <w:szCs w:val="20"/>
        </w:rPr>
        <w:t xml:space="preserve"> 2019: </w:t>
      </w:r>
    </w:p>
    <w:p w:rsidR="00BE1C9C" w:rsidRDefault="00463C7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3C70">
        <w:rPr>
          <w:rFonts w:ascii="Arial" w:hAnsi="Arial" w:cs="Arial"/>
          <w:sz w:val="20"/>
          <w:szCs w:val="20"/>
        </w:rPr>
        <w:t xml:space="preserve">Based on the 2019 production results of the Company, the </w:t>
      </w:r>
      <w:r w:rsidR="00BE1C9C">
        <w:rPr>
          <w:rFonts w:ascii="Arial" w:hAnsi="Arial" w:cs="Arial"/>
          <w:sz w:val="20"/>
          <w:szCs w:val="20"/>
        </w:rPr>
        <w:t>annual General Meeting of Shareholders does not extract to</w:t>
      </w:r>
      <w:r w:rsidRPr="00463C70">
        <w:rPr>
          <w:rFonts w:ascii="Arial" w:hAnsi="Arial" w:cs="Arial"/>
          <w:sz w:val="20"/>
          <w:szCs w:val="20"/>
        </w:rPr>
        <w:t xml:space="preserve"> funds and does not pay dividend for 2019</w:t>
      </w:r>
    </w:p>
    <w:p w:rsidR="00BE1C9C" w:rsidRDefault="00BE1C9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63C70" w:rsidRPr="00463C70">
        <w:rPr>
          <w:rFonts w:ascii="Arial" w:hAnsi="Arial" w:cs="Arial"/>
          <w:sz w:val="20"/>
          <w:szCs w:val="20"/>
        </w:rPr>
        <w:t xml:space="preserve"> Profit distribution plan 2020: </w:t>
      </w:r>
    </w:p>
    <w:p w:rsidR="008F1064" w:rsidRDefault="00463C7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3C70">
        <w:rPr>
          <w:rFonts w:ascii="Arial" w:hAnsi="Arial" w:cs="Arial"/>
          <w:sz w:val="20"/>
          <w:szCs w:val="20"/>
        </w:rPr>
        <w:t xml:space="preserve">The </w:t>
      </w:r>
      <w:r w:rsidR="00BE1C9C">
        <w:rPr>
          <w:rFonts w:ascii="Arial" w:hAnsi="Arial" w:cs="Arial"/>
          <w:sz w:val="20"/>
          <w:szCs w:val="20"/>
        </w:rPr>
        <w:t>annual General Meeting of Shareholders</w:t>
      </w:r>
      <w:r w:rsidRPr="00463C70">
        <w:rPr>
          <w:rFonts w:ascii="Arial" w:hAnsi="Arial" w:cs="Arial"/>
          <w:sz w:val="20"/>
          <w:szCs w:val="20"/>
        </w:rPr>
        <w:t xml:space="preserve"> authorizes the Board of Directors to decide the dividend rate and </w:t>
      </w:r>
      <w:r w:rsidR="008F1064">
        <w:rPr>
          <w:rFonts w:ascii="Arial" w:hAnsi="Arial" w:cs="Arial"/>
          <w:sz w:val="20"/>
          <w:szCs w:val="20"/>
        </w:rPr>
        <w:t>extraction to</w:t>
      </w:r>
      <w:r w:rsidRPr="00463C70">
        <w:rPr>
          <w:rFonts w:ascii="Arial" w:hAnsi="Arial" w:cs="Arial"/>
          <w:sz w:val="20"/>
          <w:szCs w:val="20"/>
        </w:rPr>
        <w:t xml:space="preserve"> funds on the basis of the actual business operation of the Company</w:t>
      </w:r>
    </w:p>
    <w:p w:rsidR="00463C70" w:rsidRDefault="008F106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Approving the change in</w:t>
      </w:r>
      <w:r w:rsidR="00463C70" w:rsidRPr="00463C70">
        <w:rPr>
          <w:rFonts w:ascii="Arial" w:hAnsi="Arial" w:cs="Arial"/>
          <w:sz w:val="20"/>
          <w:szCs w:val="20"/>
        </w:rPr>
        <w:t xml:space="preserve"> the name and address of the head office of the Company (according to </w:t>
      </w:r>
      <w:r>
        <w:rPr>
          <w:rFonts w:ascii="Arial" w:hAnsi="Arial" w:cs="Arial"/>
          <w:sz w:val="20"/>
          <w:szCs w:val="20"/>
        </w:rPr>
        <w:t>Statement No. 08/2020/</w:t>
      </w:r>
      <w:proofErr w:type="spellStart"/>
      <w:r w:rsidR="00463C70" w:rsidRPr="00463C70"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-HDQT)</w:t>
      </w:r>
    </w:p>
    <w:p w:rsidR="007A14F5" w:rsidRDefault="008F106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064">
        <w:rPr>
          <w:rFonts w:ascii="Arial" w:hAnsi="Arial" w:cs="Arial"/>
          <w:sz w:val="20"/>
          <w:szCs w:val="20"/>
        </w:rPr>
        <w:t>Article 8</w:t>
      </w:r>
      <w:r w:rsidR="007A14F5">
        <w:rPr>
          <w:rFonts w:ascii="Arial" w:hAnsi="Arial" w:cs="Arial"/>
          <w:sz w:val="20"/>
          <w:szCs w:val="20"/>
        </w:rPr>
        <w:t>: Approve the plan on</w:t>
      </w:r>
      <w:r w:rsidRPr="008F1064">
        <w:rPr>
          <w:rFonts w:ascii="Arial" w:hAnsi="Arial" w:cs="Arial"/>
          <w:sz w:val="20"/>
          <w:szCs w:val="20"/>
        </w:rPr>
        <w:t xml:space="preserve"> </w:t>
      </w:r>
      <w:r w:rsidR="007A14F5">
        <w:rPr>
          <w:rFonts w:ascii="Arial" w:hAnsi="Arial" w:cs="Arial"/>
          <w:sz w:val="20"/>
          <w:szCs w:val="20"/>
        </w:rPr>
        <w:t>private placement of</w:t>
      </w:r>
      <w:r w:rsidRPr="008F1064">
        <w:rPr>
          <w:rFonts w:ascii="Arial" w:hAnsi="Arial" w:cs="Arial"/>
          <w:sz w:val="20"/>
          <w:szCs w:val="20"/>
        </w:rPr>
        <w:t xml:space="preserve"> bonds in 2020 (according to </w:t>
      </w:r>
      <w:r w:rsidR="007A14F5">
        <w:rPr>
          <w:rFonts w:ascii="Arial" w:hAnsi="Arial" w:cs="Arial"/>
          <w:sz w:val="20"/>
          <w:szCs w:val="20"/>
        </w:rPr>
        <w:t xml:space="preserve">submission No.09/2020/ </w:t>
      </w:r>
      <w:proofErr w:type="spellStart"/>
      <w:r w:rsidR="007A14F5">
        <w:rPr>
          <w:rFonts w:ascii="Arial" w:hAnsi="Arial" w:cs="Arial"/>
          <w:sz w:val="20"/>
          <w:szCs w:val="20"/>
        </w:rPr>
        <w:t>Ttr</w:t>
      </w:r>
      <w:proofErr w:type="spellEnd"/>
      <w:r w:rsidR="007A14F5">
        <w:rPr>
          <w:rFonts w:ascii="Arial" w:hAnsi="Arial" w:cs="Arial"/>
          <w:sz w:val="20"/>
          <w:szCs w:val="20"/>
        </w:rPr>
        <w:t xml:space="preserve"> </w:t>
      </w:r>
      <w:r w:rsidR="000A5272">
        <w:rPr>
          <w:rFonts w:ascii="Arial" w:hAnsi="Arial" w:cs="Arial"/>
          <w:sz w:val="20"/>
          <w:szCs w:val="20"/>
        </w:rPr>
        <w:t>–</w:t>
      </w:r>
      <w:r w:rsidR="007A14F5">
        <w:rPr>
          <w:rFonts w:ascii="Arial" w:hAnsi="Arial" w:cs="Arial"/>
          <w:sz w:val="20"/>
          <w:szCs w:val="20"/>
        </w:rPr>
        <w:t xml:space="preserve"> HDQT</w:t>
      </w:r>
      <w:r w:rsidR="000A5272">
        <w:rPr>
          <w:rFonts w:ascii="Arial" w:hAnsi="Arial" w:cs="Arial"/>
          <w:sz w:val="20"/>
          <w:szCs w:val="20"/>
        </w:rPr>
        <w:t xml:space="preserve"> on private placement of bond</w:t>
      </w:r>
      <w:r w:rsidR="007A14F5">
        <w:rPr>
          <w:rFonts w:ascii="Arial" w:hAnsi="Arial" w:cs="Arial"/>
          <w:sz w:val="20"/>
          <w:szCs w:val="20"/>
        </w:rPr>
        <w:t>)</w:t>
      </w:r>
    </w:p>
    <w:p w:rsidR="00992E39" w:rsidRDefault="00992E3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92E39">
        <w:rPr>
          <w:rFonts w:ascii="Arial" w:hAnsi="Arial" w:cs="Arial"/>
          <w:sz w:val="20"/>
          <w:szCs w:val="20"/>
        </w:rPr>
        <w:t xml:space="preserve">Necessity of issuing corporate bonds </w:t>
      </w:r>
    </w:p>
    <w:p w:rsidR="00352A05" w:rsidRDefault="00992E3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E39">
        <w:rPr>
          <w:rFonts w:ascii="Arial" w:hAnsi="Arial" w:cs="Arial"/>
          <w:sz w:val="20"/>
          <w:szCs w:val="20"/>
        </w:rPr>
        <w:lastRenderedPageBreak/>
        <w:t xml:space="preserve">In the coming period, realizing the great advantages and opportunities for the Company to restructure comprehensively and transform its business lines, the Company needs to have a capital amount for </w:t>
      </w:r>
      <w:r>
        <w:rPr>
          <w:rFonts w:ascii="Arial" w:hAnsi="Arial" w:cs="Arial"/>
          <w:sz w:val="20"/>
          <w:szCs w:val="20"/>
        </w:rPr>
        <w:t>realization</w:t>
      </w:r>
      <w:r w:rsidRPr="00992E39">
        <w:rPr>
          <w:rFonts w:ascii="Arial" w:hAnsi="Arial" w:cs="Arial"/>
          <w:sz w:val="20"/>
          <w:szCs w:val="20"/>
        </w:rPr>
        <w:t>. Therefore, the Company will issue bonds to supplement capital for th</w:t>
      </w:r>
      <w:r w:rsidR="00352A05">
        <w:rPr>
          <w:rFonts w:ascii="Arial" w:hAnsi="Arial" w:cs="Arial"/>
          <w:sz w:val="20"/>
          <w:szCs w:val="20"/>
        </w:rPr>
        <w:t>e Company's business activities</w:t>
      </w:r>
    </w:p>
    <w:p w:rsidR="00352A05" w:rsidRDefault="00352A05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992E39" w:rsidRPr="00992E39">
        <w:rPr>
          <w:rFonts w:ascii="Arial" w:hAnsi="Arial" w:cs="Arial"/>
          <w:sz w:val="20"/>
          <w:szCs w:val="20"/>
        </w:rPr>
        <w:t xml:space="preserve"> Bond issuance plan </w:t>
      </w:r>
    </w:p>
    <w:p w:rsidR="007D2FF6" w:rsidRDefault="00992E3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E39">
        <w:rPr>
          <w:rFonts w:ascii="Arial" w:hAnsi="Arial" w:cs="Arial"/>
          <w:sz w:val="20"/>
          <w:szCs w:val="20"/>
        </w:rPr>
        <w:t xml:space="preserve">It is expected that in the fourth quarter of 2020, the Company will </w:t>
      </w:r>
      <w:r w:rsidR="00352A05">
        <w:rPr>
          <w:rFonts w:ascii="Arial" w:hAnsi="Arial" w:cs="Arial"/>
          <w:sz w:val="20"/>
          <w:szCs w:val="20"/>
        </w:rPr>
        <w:t>make the private placement of</w:t>
      </w:r>
      <w:r w:rsidRPr="00992E39">
        <w:rPr>
          <w:rFonts w:ascii="Arial" w:hAnsi="Arial" w:cs="Arial"/>
          <w:sz w:val="20"/>
          <w:szCs w:val="20"/>
        </w:rPr>
        <w:t xml:space="preserve"> bond </w:t>
      </w:r>
      <w:r w:rsidR="007D2FF6">
        <w:rPr>
          <w:rFonts w:ascii="Arial" w:hAnsi="Arial" w:cs="Arial"/>
          <w:sz w:val="20"/>
          <w:szCs w:val="20"/>
        </w:rPr>
        <w:t xml:space="preserve">and the conversion right </w:t>
      </w:r>
      <w:r w:rsidRPr="00992E39">
        <w:rPr>
          <w:rFonts w:ascii="Arial" w:hAnsi="Arial" w:cs="Arial"/>
          <w:sz w:val="20"/>
          <w:szCs w:val="20"/>
        </w:rPr>
        <w:t xml:space="preserve">with a value of </w:t>
      </w:r>
      <w:r w:rsidR="007D2FF6">
        <w:rPr>
          <w:rFonts w:ascii="Arial" w:hAnsi="Arial" w:cs="Arial"/>
          <w:sz w:val="20"/>
          <w:szCs w:val="20"/>
        </w:rPr>
        <w:t xml:space="preserve">VND </w:t>
      </w:r>
      <w:r w:rsidRPr="00992E39">
        <w:rPr>
          <w:rFonts w:ascii="Arial" w:hAnsi="Arial" w:cs="Arial"/>
          <w:sz w:val="20"/>
          <w:szCs w:val="20"/>
        </w:rPr>
        <w:t xml:space="preserve">20,000,000,000 </w:t>
      </w:r>
    </w:p>
    <w:p w:rsidR="008724D2" w:rsidRDefault="00992E3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E39">
        <w:rPr>
          <w:rFonts w:ascii="Arial" w:hAnsi="Arial" w:cs="Arial"/>
          <w:sz w:val="20"/>
          <w:szCs w:val="20"/>
        </w:rPr>
        <w:t xml:space="preserve">The detailed bond issuance plan will be built on the basis of the issue </w:t>
      </w:r>
      <w:r w:rsidR="007D2FF6">
        <w:rPr>
          <w:rFonts w:ascii="Arial" w:hAnsi="Arial" w:cs="Arial"/>
          <w:sz w:val="20"/>
          <w:szCs w:val="20"/>
        </w:rPr>
        <w:t>plan</w:t>
      </w:r>
      <w:r w:rsidRPr="00992E39">
        <w:rPr>
          <w:rFonts w:ascii="Arial" w:hAnsi="Arial" w:cs="Arial"/>
          <w:sz w:val="20"/>
          <w:szCs w:val="20"/>
        </w:rPr>
        <w:t xml:space="preserve"> approved by the </w:t>
      </w:r>
      <w:r w:rsidR="008724D2">
        <w:rPr>
          <w:rFonts w:ascii="Arial" w:hAnsi="Arial" w:cs="Arial"/>
          <w:sz w:val="20"/>
          <w:szCs w:val="20"/>
        </w:rPr>
        <w:t>annual General Meeting of Shareholders in Section 3</w:t>
      </w:r>
    </w:p>
    <w:p w:rsidR="008724D2" w:rsidRDefault="00992E3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E39">
        <w:rPr>
          <w:rFonts w:ascii="Arial" w:hAnsi="Arial" w:cs="Arial"/>
          <w:sz w:val="20"/>
          <w:szCs w:val="20"/>
        </w:rPr>
        <w:t xml:space="preserve">3. Basic contents of the </w:t>
      </w:r>
      <w:r w:rsidR="008724D2">
        <w:rPr>
          <w:rFonts w:ascii="Arial" w:hAnsi="Arial" w:cs="Arial"/>
          <w:sz w:val="20"/>
          <w:szCs w:val="20"/>
        </w:rPr>
        <w:t>private placement</w:t>
      </w:r>
    </w:p>
    <w:p w:rsidR="008724D2" w:rsidRDefault="00992E3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E39">
        <w:rPr>
          <w:rFonts w:ascii="Arial" w:hAnsi="Arial" w:cs="Arial"/>
          <w:sz w:val="20"/>
          <w:szCs w:val="20"/>
        </w:rPr>
        <w:t xml:space="preserve">1. </w:t>
      </w:r>
      <w:r w:rsidR="008724D2">
        <w:rPr>
          <w:rFonts w:ascii="Arial" w:hAnsi="Arial" w:cs="Arial"/>
          <w:sz w:val="20"/>
          <w:szCs w:val="20"/>
        </w:rPr>
        <w:t>Name of company:</w:t>
      </w:r>
      <w:r w:rsidRPr="00992E39">
        <w:rPr>
          <w:rFonts w:ascii="Arial" w:hAnsi="Arial" w:cs="Arial"/>
          <w:sz w:val="20"/>
          <w:szCs w:val="20"/>
        </w:rPr>
        <w:t xml:space="preserve"> </w:t>
      </w:r>
      <w:r w:rsidR="008724D2" w:rsidRPr="008724D2">
        <w:rPr>
          <w:rFonts w:ascii="Arial" w:hAnsi="Arial" w:cs="Arial"/>
          <w:sz w:val="20"/>
          <w:szCs w:val="20"/>
        </w:rPr>
        <w:t xml:space="preserve">Tien </w:t>
      </w:r>
      <w:proofErr w:type="spellStart"/>
      <w:r w:rsidR="008724D2" w:rsidRPr="008724D2">
        <w:rPr>
          <w:rFonts w:ascii="Arial" w:hAnsi="Arial" w:cs="Arial"/>
          <w:sz w:val="20"/>
          <w:szCs w:val="20"/>
        </w:rPr>
        <w:t>Trung</w:t>
      </w:r>
      <w:proofErr w:type="spellEnd"/>
      <w:r w:rsidR="008724D2" w:rsidRPr="008724D2">
        <w:rPr>
          <w:rFonts w:ascii="Arial" w:hAnsi="Arial" w:cs="Arial"/>
          <w:sz w:val="20"/>
          <w:szCs w:val="20"/>
        </w:rPr>
        <w:t xml:space="preserve"> Investment Construction and Technology Joint Stock Company</w:t>
      </w:r>
    </w:p>
    <w:p w:rsidR="00B60F69" w:rsidRDefault="00992E3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E39">
        <w:rPr>
          <w:rFonts w:ascii="Arial" w:hAnsi="Arial" w:cs="Arial"/>
          <w:sz w:val="20"/>
          <w:szCs w:val="20"/>
        </w:rPr>
        <w:t>2. Type of</w:t>
      </w:r>
      <w:r w:rsidR="00B60F69">
        <w:rPr>
          <w:rFonts w:ascii="Arial" w:hAnsi="Arial" w:cs="Arial"/>
          <w:sz w:val="20"/>
          <w:szCs w:val="20"/>
        </w:rPr>
        <w:t xml:space="preserve"> company: Joint Stock Company </w:t>
      </w:r>
    </w:p>
    <w:p w:rsidR="00B60F69" w:rsidRDefault="00B60F6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992E39" w:rsidRPr="00992E39">
        <w:rPr>
          <w:rFonts w:ascii="Arial" w:hAnsi="Arial" w:cs="Arial"/>
          <w:sz w:val="20"/>
          <w:szCs w:val="20"/>
        </w:rPr>
        <w:t>Total number of bonds</w:t>
      </w:r>
      <w:r>
        <w:rPr>
          <w:rFonts w:ascii="Arial" w:hAnsi="Arial" w:cs="Arial"/>
          <w:sz w:val="20"/>
          <w:szCs w:val="20"/>
        </w:rPr>
        <w:t xml:space="preserve"> to be</w:t>
      </w:r>
      <w:r w:rsidR="00992E39" w:rsidRPr="00992E39">
        <w:rPr>
          <w:rFonts w:ascii="Arial" w:hAnsi="Arial" w:cs="Arial"/>
          <w:sz w:val="20"/>
          <w:szCs w:val="20"/>
        </w:rPr>
        <w:t xml:space="preserve"> issued</w:t>
      </w:r>
      <w:r>
        <w:rPr>
          <w:rFonts w:ascii="Arial" w:hAnsi="Arial" w:cs="Arial"/>
          <w:sz w:val="20"/>
          <w:szCs w:val="20"/>
        </w:rPr>
        <w:t>: 20 (twenty) bonds</w:t>
      </w:r>
    </w:p>
    <w:p w:rsidR="00B60F69" w:rsidRDefault="00992E3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E39">
        <w:rPr>
          <w:rFonts w:ascii="Arial" w:hAnsi="Arial" w:cs="Arial"/>
          <w:sz w:val="20"/>
          <w:szCs w:val="20"/>
        </w:rPr>
        <w:t xml:space="preserve">4. The total value of </w:t>
      </w:r>
      <w:r w:rsidR="00B60F69">
        <w:rPr>
          <w:rFonts w:ascii="Arial" w:hAnsi="Arial" w:cs="Arial"/>
          <w:sz w:val="20"/>
          <w:szCs w:val="20"/>
        </w:rPr>
        <w:t>issued bonds: VND</w:t>
      </w:r>
      <w:r w:rsidRPr="00992E39">
        <w:rPr>
          <w:rFonts w:ascii="Arial" w:hAnsi="Arial" w:cs="Arial"/>
          <w:sz w:val="20"/>
          <w:szCs w:val="20"/>
        </w:rPr>
        <w:t xml:space="preserve"> 20,000,000,000 </w:t>
      </w:r>
    </w:p>
    <w:p w:rsidR="006B2F98" w:rsidRDefault="00992E3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E39">
        <w:rPr>
          <w:rFonts w:ascii="Arial" w:hAnsi="Arial" w:cs="Arial"/>
          <w:sz w:val="20"/>
          <w:szCs w:val="20"/>
        </w:rPr>
        <w:t xml:space="preserve">5. Purpose of </w:t>
      </w:r>
      <w:r w:rsidR="00133B3A">
        <w:rPr>
          <w:rFonts w:ascii="Arial" w:hAnsi="Arial" w:cs="Arial"/>
          <w:sz w:val="20"/>
          <w:szCs w:val="20"/>
        </w:rPr>
        <w:t>the private placement: t</w:t>
      </w:r>
      <w:r w:rsidRPr="00992E39">
        <w:rPr>
          <w:rFonts w:ascii="Arial" w:hAnsi="Arial" w:cs="Arial"/>
          <w:sz w:val="20"/>
          <w:szCs w:val="20"/>
        </w:rPr>
        <w:t>o cooperate in implementing the project in the fields of agriculture and mineral exploitation</w:t>
      </w:r>
    </w:p>
    <w:p w:rsidR="00D55355" w:rsidRDefault="00133B3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3A">
        <w:rPr>
          <w:rFonts w:ascii="Arial" w:hAnsi="Arial" w:cs="Arial"/>
          <w:sz w:val="20"/>
          <w:szCs w:val="20"/>
        </w:rPr>
        <w:t xml:space="preserve">6. </w:t>
      </w:r>
      <w:r w:rsidR="00D55355">
        <w:rPr>
          <w:rFonts w:ascii="Arial" w:hAnsi="Arial" w:cs="Arial"/>
          <w:sz w:val="20"/>
          <w:szCs w:val="20"/>
        </w:rPr>
        <w:t>Conditions and terms of the bond</w:t>
      </w:r>
      <w:r w:rsidRPr="00133B3A">
        <w:rPr>
          <w:rFonts w:ascii="Arial" w:hAnsi="Arial" w:cs="Arial"/>
          <w:sz w:val="20"/>
          <w:szCs w:val="20"/>
        </w:rPr>
        <w:t>: Accor</w:t>
      </w:r>
      <w:r w:rsidR="00D55355">
        <w:rPr>
          <w:rFonts w:ascii="Arial" w:hAnsi="Arial" w:cs="Arial"/>
          <w:sz w:val="20"/>
          <w:szCs w:val="20"/>
        </w:rPr>
        <w:t>ding to Article 6 of Decree No.163/2018/ND - CP</w:t>
      </w:r>
      <w:r w:rsidRPr="00133B3A">
        <w:rPr>
          <w:rFonts w:ascii="Arial" w:hAnsi="Arial" w:cs="Arial"/>
          <w:sz w:val="20"/>
          <w:szCs w:val="20"/>
        </w:rPr>
        <w:t xml:space="preserve"> dated December </w:t>
      </w:r>
      <w:r w:rsidR="00D55355">
        <w:rPr>
          <w:rFonts w:ascii="Arial" w:hAnsi="Arial" w:cs="Arial"/>
          <w:sz w:val="20"/>
          <w:szCs w:val="20"/>
        </w:rPr>
        <w:t>04, 2018 on issuance of corporate bonds</w:t>
      </w:r>
    </w:p>
    <w:p w:rsidR="00C834FD" w:rsidRDefault="00C834F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Term of bond</w:t>
      </w:r>
      <w:r w:rsidR="00D55355">
        <w:rPr>
          <w:rFonts w:ascii="Arial" w:hAnsi="Arial" w:cs="Arial"/>
          <w:sz w:val="20"/>
          <w:szCs w:val="20"/>
        </w:rPr>
        <w:t xml:space="preserve"> </w:t>
      </w:r>
      <w:r w:rsidR="00133B3A" w:rsidRPr="00133B3A">
        <w:rPr>
          <w:rFonts w:ascii="Arial" w:hAnsi="Arial" w:cs="Arial"/>
          <w:sz w:val="20"/>
          <w:szCs w:val="20"/>
        </w:rPr>
        <w:t xml:space="preserve">02 years from the date of issue </w:t>
      </w:r>
    </w:p>
    <w:p w:rsidR="00C834FD" w:rsidRDefault="00C834F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Par value: VND 200,000,000/ bond</w:t>
      </w:r>
    </w:p>
    <w:p w:rsidR="00C834FD" w:rsidRDefault="00C834F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Bond code: TTZBOND_2020</w:t>
      </w:r>
    </w:p>
    <w:p w:rsidR="00894824" w:rsidRDefault="00C834FD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Type of bond: </w:t>
      </w:r>
      <w:r w:rsidR="00894824">
        <w:rPr>
          <w:rFonts w:ascii="Arial" w:hAnsi="Arial" w:cs="Arial"/>
          <w:sz w:val="20"/>
          <w:szCs w:val="20"/>
        </w:rPr>
        <w:t>convertible, without</w:t>
      </w:r>
      <w:r w:rsidR="00133B3A" w:rsidRPr="00133B3A">
        <w:rPr>
          <w:rFonts w:ascii="Arial" w:hAnsi="Arial" w:cs="Arial"/>
          <w:sz w:val="20"/>
          <w:szCs w:val="20"/>
        </w:rPr>
        <w:t xml:space="preserve"> collateral </w:t>
      </w:r>
    </w:p>
    <w:p w:rsidR="00894824" w:rsidRDefault="0089482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Bond form: Bonds to be</w:t>
      </w:r>
      <w:r w:rsidR="00133B3A" w:rsidRPr="00133B3A">
        <w:rPr>
          <w:rFonts w:ascii="Arial" w:hAnsi="Arial" w:cs="Arial"/>
          <w:sz w:val="20"/>
          <w:szCs w:val="20"/>
        </w:rPr>
        <w:t xml:space="preserve"> issued in the form of book </w:t>
      </w:r>
      <w:r>
        <w:rPr>
          <w:rFonts w:ascii="Arial" w:hAnsi="Arial" w:cs="Arial"/>
          <w:sz w:val="20"/>
          <w:szCs w:val="20"/>
        </w:rPr>
        <w:t>entry</w:t>
      </w:r>
    </w:p>
    <w:p w:rsidR="00894824" w:rsidRDefault="0089482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Interest rate: 13%/</w:t>
      </w:r>
      <w:r w:rsidR="00133B3A" w:rsidRPr="00133B3A">
        <w:rPr>
          <w:rFonts w:ascii="Arial" w:hAnsi="Arial" w:cs="Arial"/>
          <w:sz w:val="20"/>
          <w:szCs w:val="20"/>
        </w:rPr>
        <w:t xml:space="preserve">year </w:t>
      </w:r>
    </w:p>
    <w:p w:rsidR="00133B3A" w:rsidRDefault="0089482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EB7371">
        <w:rPr>
          <w:rFonts w:ascii="Arial" w:hAnsi="Arial" w:cs="Arial"/>
          <w:sz w:val="20"/>
          <w:szCs w:val="20"/>
        </w:rPr>
        <w:t xml:space="preserve">Interest period: </w:t>
      </w:r>
      <w:r w:rsidR="00133B3A" w:rsidRPr="00133B3A">
        <w:rPr>
          <w:rFonts w:ascii="Arial" w:hAnsi="Arial" w:cs="Arial"/>
          <w:sz w:val="20"/>
          <w:szCs w:val="20"/>
        </w:rPr>
        <w:t>12 consecutive</w:t>
      </w:r>
      <w:r w:rsidR="00EB7371">
        <w:rPr>
          <w:rFonts w:ascii="Arial" w:hAnsi="Arial" w:cs="Arial"/>
          <w:sz w:val="20"/>
          <w:szCs w:val="20"/>
        </w:rPr>
        <w:t xml:space="preserve"> months, starting from the issue date until</w:t>
      </w:r>
      <w:r w:rsidR="00133B3A" w:rsidRPr="00133B3A">
        <w:rPr>
          <w:rFonts w:ascii="Arial" w:hAnsi="Arial" w:cs="Arial"/>
          <w:sz w:val="20"/>
          <w:szCs w:val="20"/>
        </w:rPr>
        <w:t xml:space="preserve"> du</w:t>
      </w:r>
      <w:r w:rsidR="00EB7371">
        <w:rPr>
          <w:rFonts w:ascii="Arial" w:hAnsi="Arial" w:cs="Arial"/>
          <w:sz w:val="20"/>
          <w:szCs w:val="20"/>
        </w:rPr>
        <w:t xml:space="preserve">e date. </w:t>
      </w:r>
      <w:r w:rsidR="00F33866">
        <w:rPr>
          <w:rFonts w:ascii="Arial" w:hAnsi="Arial" w:cs="Arial"/>
          <w:sz w:val="20"/>
          <w:szCs w:val="20"/>
        </w:rPr>
        <w:t>Interest</w:t>
      </w:r>
      <w:r w:rsidR="00133B3A" w:rsidRPr="00133B3A">
        <w:rPr>
          <w:rFonts w:ascii="Arial" w:hAnsi="Arial" w:cs="Arial"/>
          <w:sz w:val="20"/>
          <w:szCs w:val="20"/>
        </w:rPr>
        <w:t xml:space="preserve"> of </w:t>
      </w:r>
      <w:r w:rsidR="00F33866">
        <w:rPr>
          <w:rFonts w:ascii="Arial" w:hAnsi="Arial" w:cs="Arial"/>
          <w:sz w:val="20"/>
          <w:szCs w:val="20"/>
        </w:rPr>
        <w:t>the bond is</w:t>
      </w:r>
      <w:r w:rsidR="00133B3A" w:rsidRPr="00133B3A">
        <w:rPr>
          <w:rFonts w:ascii="Arial" w:hAnsi="Arial" w:cs="Arial"/>
          <w:sz w:val="20"/>
          <w:szCs w:val="20"/>
        </w:rPr>
        <w:t xml:space="preserve"> calculated according to </w:t>
      </w:r>
      <w:r w:rsidR="00F33866">
        <w:rPr>
          <w:rFonts w:ascii="Arial" w:hAnsi="Arial" w:cs="Arial"/>
          <w:sz w:val="20"/>
          <w:szCs w:val="20"/>
        </w:rPr>
        <w:t>the actual number of days that i</w:t>
      </w:r>
      <w:r w:rsidR="00133B3A" w:rsidRPr="00133B3A">
        <w:rPr>
          <w:rFonts w:ascii="Arial" w:hAnsi="Arial" w:cs="Arial"/>
          <w:sz w:val="20"/>
          <w:szCs w:val="20"/>
        </w:rPr>
        <w:t xml:space="preserve">nvestors own </w:t>
      </w:r>
      <w:r w:rsidR="00F33866">
        <w:rPr>
          <w:rFonts w:ascii="Arial" w:hAnsi="Arial" w:cs="Arial"/>
          <w:sz w:val="20"/>
          <w:szCs w:val="20"/>
        </w:rPr>
        <w:t>the bond</w:t>
      </w:r>
      <w:r w:rsidR="00133B3A" w:rsidRPr="00133B3A">
        <w:rPr>
          <w:rFonts w:ascii="Arial" w:hAnsi="Arial" w:cs="Arial"/>
          <w:sz w:val="20"/>
          <w:szCs w:val="20"/>
        </w:rPr>
        <w:t>, on</w:t>
      </w:r>
      <w:r w:rsidR="00F33866">
        <w:rPr>
          <w:rFonts w:ascii="Arial" w:hAnsi="Arial" w:cs="Arial"/>
          <w:sz w:val="20"/>
          <w:szCs w:val="20"/>
        </w:rPr>
        <w:t xml:space="preserve"> the basis of 365 </w:t>
      </w:r>
      <w:r w:rsidR="00133B3A" w:rsidRPr="00133B3A">
        <w:rPr>
          <w:rFonts w:ascii="Arial" w:hAnsi="Arial" w:cs="Arial"/>
          <w:sz w:val="20"/>
          <w:szCs w:val="20"/>
        </w:rPr>
        <w:t>day</w:t>
      </w:r>
      <w:r w:rsidR="00F33866">
        <w:rPr>
          <w:rFonts w:ascii="Arial" w:hAnsi="Arial" w:cs="Arial"/>
          <w:sz w:val="20"/>
          <w:szCs w:val="20"/>
        </w:rPr>
        <w:t>s/year.</w:t>
      </w:r>
      <w:r w:rsidR="00133B3A" w:rsidRPr="00133B3A">
        <w:rPr>
          <w:rFonts w:ascii="Arial" w:hAnsi="Arial" w:cs="Arial"/>
          <w:sz w:val="20"/>
          <w:szCs w:val="20"/>
        </w:rPr>
        <w:t xml:space="preserve"> This interest period is not applicable in case the issuer pays the principal before maturity as required</w:t>
      </w:r>
      <w:r w:rsidR="005F047B">
        <w:rPr>
          <w:rFonts w:ascii="Arial" w:hAnsi="Arial" w:cs="Arial"/>
          <w:sz w:val="20"/>
          <w:szCs w:val="20"/>
        </w:rPr>
        <w:t xml:space="preserve"> by the investor</w:t>
      </w:r>
    </w:p>
    <w:p w:rsidR="00105EF5" w:rsidRDefault="005F047B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h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5F047B">
        <w:rPr>
          <w:rFonts w:ascii="Arial" w:hAnsi="Arial" w:cs="Arial"/>
          <w:sz w:val="20"/>
          <w:szCs w:val="20"/>
        </w:rPr>
        <w:t xml:space="preserve">Interest </w:t>
      </w:r>
      <w:r>
        <w:rPr>
          <w:rFonts w:ascii="Arial" w:hAnsi="Arial" w:cs="Arial"/>
          <w:sz w:val="20"/>
          <w:szCs w:val="20"/>
        </w:rPr>
        <w:t>payment d</w:t>
      </w:r>
      <w:r w:rsidRPr="005F047B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>: The bond interest is</w:t>
      </w:r>
      <w:r w:rsidRPr="005F047B">
        <w:rPr>
          <w:rFonts w:ascii="Arial" w:hAnsi="Arial" w:cs="Arial"/>
          <w:sz w:val="20"/>
          <w:szCs w:val="20"/>
        </w:rPr>
        <w:t xml:space="preserve"> paid later on the last day of the </w:t>
      </w:r>
      <w:r w:rsidR="00E4608A">
        <w:rPr>
          <w:rFonts w:ascii="Arial" w:hAnsi="Arial" w:cs="Arial"/>
          <w:sz w:val="20"/>
          <w:szCs w:val="20"/>
        </w:rPr>
        <w:t xml:space="preserve">interest period every 12 months. </w:t>
      </w:r>
      <w:r w:rsidRPr="005F047B">
        <w:rPr>
          <w:rFonts w:ascii="Arial" w:hAnsi="Arial" w:cs="Arial"/>
          <w:sz w:val="20"/>
          <w:szCs w:val="20"/>
        </w:rPr>
        <w:t xml:space="preserve">This interest payment date does not apply in the event that the issuing organization pays principal according to the </w:t>
      </w:r>
      <w:r w:rsidR="00E4608A">
        <w:rPr>
          <w:rFonts w:ascii="Arial" w:hAnsi="Arial" w:cs="Arial"/>
          <w:sz w:val="20"/>
          <w:szCs w:val="20"/>
        </w:rPr>
        <w:t>i</w:t>
      </w:r>
      <w:r w:rsidRPr="005F047B">
        <w:rPr>
          <w:rFonts w:ascii="Arial" w:hAnsi="Arial" w:cs="Arial"/>
          <w:sz w:val="20"/>
          <w:szCs w:val="20"/>
        </w:rPr>
        <w:t>nvestor's request to repurchase the</w:t>
      </w:r>
      <w:r w:rsidR="00105EF5">
        <w:rPr>
          <w:rFonts w:ascii="Arial" w:hAnsi="Arial" w:cs="Arial"/>
          <w:sz w:val="20"/>
          <w:szCs w:val="20"/>
        </w:rPr>
        <w:t xml:space="preserve"> bond</w:t>
      </w:r>
      <w:r w:rsidRPr="005F047B">
        <w:rPr>
          <w:rFonts w:ascii="Arial" w:hAnsi="Arial" w:cs="Arial"/>
          <w:sz w:val="20"/>
          <w:szCs w:val="20"/>
        </w:rPr>
        <w:t xml:space="preserve"> before maturity</w:t>
      </w:r>
    </w:p>
    <w:p w:rsidR="00A94F47" w:rsidRDefault="00105EF5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 Time of exercising the c</w:t>
      </w:r>
      <w:r w:rsidR="005F047B" w:rsidRPr="005F047B">
        <w:rPr>
          <w:rFonts w:ascii="Arial" w:hAnsi="Arial" w:cs="Arial"/>
          <w:sz w:val="20"/>
          <w:szCs w:val="20"/>
        </w:rPr>
        <w:t>onversion right</w:t>
      </w:r>
      <w:r>
        <w:rPr>
          <w:rFonts w:ascii="Arial" w:hAnsi="Arial" w:cs="Arial"/>
          <w:sz w:val="20"/>
          <w:szCs w:val="20"/>
        </w:rPr>
        <w:t>: The conversion right</w:t>
      </w:r>
      <w:r w:rsidR="005F047B" w:rsidRPr="005F047B">
        <w:rPr>
          <w:rFonts w:ascii="Arial" w:hAnsi="Arial" w:cs="Arial"/>
          <w:sz w:val="20"/>
          <w:szCs w:val="20"/>
        </w:rPr>
        <w:t xml:space="preserve"> belongs to </w:t>
      </w:r>
      <w:r>
        <w:rPr>
          <w:rFonts w:ascii="Arial" w:hAnsi="Arial" w:cs="Arial"/>
          <w:sz w:val="20"/>
          <w:szCs w:val="20"/>
        </w:rPr>
        <w:t>the bondholder</w:t>
      </w:r>
      <w:r w:rsidR="005E0013">
        <w:rPr>
          <w:rFonts w:ascii="Arial" w:hAnsi="Arial" w:cs="Arial"/>
          <w:sz w:val="20"/>
          <w:szCs w:val="20"/>
        </w:rPr>
        <w:t>. The bondholder</w:t>
      </w:r>
      <w:r w:rsidR="005F047B" w:rsidRPr="005F047B">
        <w:rPr>
          <w:rFonts w:ascii="Arial" w:hAnsi="Arial" w:cs="Arial"/>
          <w:sz w:val="20"/>
          <w:szCs w:val="20"/>
        </w:rPr>
        <w:t xml:space="preserve"> </w:t>
      </w:r>
      <w:r w:rsidR="005E0013">
        <w:rPr>
          <w:rFonts w:ascii="Arial" w:hAnsi="Arial" w:cs="Arial"/>
          <w:sz w:val="20"/>
          <w:szCs w:val="20"/>
        </w:rPr>
        <w:t>has</w:t>
      </w:r>
      <w:r w:rsidR="005F047B" w:rsidRPr="005F047B">
        <w:rPr>
          <w:rFonts w:ascii="Arial" w:hAnsi="Arial" w:cs="Arial"/>
          <w:sz w:val="20"/>
          <w:szCs w:val="20"/>
        </w:rPr>
        <w:t xml:space="preserve"> the right not to convert or convert part or all of </w:t>
      </w:r>
      <w:r w:rsidR="005E0013">
        <w:rPr>
          <w:rFonts w:ascii="Arial" w:hAnsi="Arial" w:cs="Arial"/>
          <w:sz w:val="20"/>
          <w:szCs w:val="20"/>
        </w:rPr>
        <w:t>the bonds</w:t>
      </w:r>
      <w:r w:rsidR="00A94F47">
        <w:rPr>
          <w:rFonts w:ascii="Arial" w:hAnsi="Arial" w:cs="Arial"/>
          <w:sz w:val="20"/>
          <w:szCs w:val="20"/>
        </w:rPr>
        <w:t xml:space="preserve"> into shares after </w:t>
      </w:r>
      <w:r w:rsidR="005F047B" w:rsidRPr="005F047B">
        <w:rPr>
          <w:rFonts w:ascii="Arial" w:hAnsi="Arial" w:cs="Arial"/>
          <w:sz w:val="20"/>
          <w:szCs w:val="20"/>
        </w:rPr>
        <w:t xml:space="preserve">12 months </w:t>
      </w:r>
      <w:r w:rsidR="00A94F47">
        <w:rPr>
          <w:rFonts w:ascii="Arial" w:hAnsi="Arial" w:cs="Arial"/>
          <w:sz w:val="20"/>
          <w:szCs w:val="20"/>
        </w:rPr>
        <w:t xml:space="preserve">from </w:t>
      </w:r>
      <w:r w:rsidR="005F047B" w:rsidRPr="005F047B">
        <w:rPr>
          <w:rFonts w:ascii="Arial" w:hAnsi="Arial" w:cs="Arial"/>
          <w:sz w:val="20"/>
          <w:szCs w:val="20"/>
        </w:rPr>
        <w:t xml:space="preserve">the </w:t>
      </w:r>
      <w:r w:rsidR="00A94F47">
        <w:rPr>
          <w:rFonts w:ascii="Arial" w:hAnsi="Arial" w:cs="Arial"/>
          <w:sz w:val="20"/>
          <w:szCs w:val="20"/>
        </w:rPr>
        <w:t>issue date</w:t>
      </w:r>
    </w:p>
    <w:p w:rsidR="00045BA4" w:rsidRDefault="00A94F4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5F047B" w:rsidRPr="005F047B">
        <w:rPr>
          <w:rFonts w:ascii="Arial" w:hAnsi="Arial" w:cs="Arial"/>
          <w:sz w:val="20"/>
          <w:szCs w:val="20"/>
        </w:rPr>
        <w:t>. Conversion price</w:t>
      </w:r>
      <w:r>
        <w:rPr>
          <w:rFonts w:ascii="Arial" w:hAnsi="Arial" w:cs="Arial"/>
          <w:sz w:val="20"/>
          <w:szCs w:val="20"/>
        </w:rPr>
        <w:t xml:space="preserve">: </w:t>
      </w:r>
      <w:r w:rsidR="005F047B" w:rsidRPr="005F047B">
        <w:rPr>
          <w:rFonts w:ascii="Arial" w:hAnsi="Arial" w:cs="Arial"/>
          <w:sz w:val="20"/>
          <w:szCs w:val="20"/>
        </w:rPr>
        <w:t>The co</w:t>
      </w:r>
      <w:r>
        <w:rPr>
          <w:rFonts w:ascii="Arial" w:hAnsi="Arial" w:cs="Arial"/>
          <w:sz w:val="20"/>
          <w:szCs w:val="20"/>
        </w:rPr>
        <w:t>nvertible price is determined to be equal to</w:t>
      </w:r>
      <w:r w:rsidR="00045BA4">
        <w:rPr>
          <w:rFonts w:ascii="Arial" w:hAnsi="Arial" w:cs="Arial"/>
          <w:sz w:val="20"/>
          <w:szCs w:val="20"/>
        </w:rPr>
        <w:t xml:space="preserve"> the par value of share: VND </w:t>
      </w:r>
      <w:r w:rsidR="005F047B" w:rsidRPr="005F047B">
        <w:rPr>
          <w:rFonts w:ascii="Arial" w:hAnsi="Arial" w:cs="Arial"/>
          <w:sz w:val="20"/>
          <w:szCs w:val="20"/>
        </w:rPr>
        <w:t>10,000</w:t>
      </w:r>
      <w:r w:rsidR="00045BA4">
        <w:rPr>
          <w:rFonts w:ascii="Arial" w:hAnsi="Arial" w:cs="Arial"/>
          <w:sz w:val="20"/>
          <w:szCs w:val="20"/>
        </w:rPr>
        <w:t>/share</w:t>
      </w:r>
      <w:r w:rsidR="005F047B" w:rsidRPr="005F047B">
        <w:rPr>
          <w:rFonts w:ascii="Arial" w:hAnsi="Arial" w:cs="Arial"/>
          <w:sz w:val="20"/>
          <w:szCs w:val="20"/>
        </w:rPr>
        <w:t xml:space="preserve"> </w:t>
      </w:r>
    </w:p>
    <w:p w:rsidR="00045BA4" w:rsidRDefault="005F047B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47B">
        <w:rPr>
          <w:rFonts w:ascii="Arial" w:hAnsi="Arial" w:cs="Arial"/>
          <w:sz w:val="20"/>
          <w:szCs w:val="20"/>
        </w:rPr>
        <w:t xml:space="preserve">k. </w:t>
      </w:r>
      <w:r w:rsidR="00045BA4">
        <w:rPr>
          <w:rFonts w:ascii="Arial" w:hAnsi="Arial" w:cs="Arial"/>
          <w:sz w:val="20"/>
          <w:szCs w:val="20"/>
        </w:rPr>
        <w:t>Conversion</w:t>
      </w:r>
      <w:r w:rsidRPr="005F047B">
        <w:rPr>
          <w:rFonts w:ascii="Arial" w:hAnsi="Arial" w:cs="Arial"/>
          <w:sz w:val="20"/>
          <w:szCs w:val="20"/>
        </w:rPr>
        <w:t xml:space="preserve"> rate</w:t>
      </w:r>
      <w:r w:rsidR="00045BA4">
        <w:rPr>
          <w:rFonts w:ascii="Arial" w:hAnsi="Arial" w:cs="Arial"/>
          <w:sz w:val="20"/>
          <w:szCs w:val="20"/>
        </w:rPr>
        <w:t>:</w:t>
      </w:r>
      <w:r w:rsidRPr="005F047B">
        <w:rPr>
          <w:rFonts w:ascii="Arial" w:hAnsi="Arial" w:cs="Arial"/>
          <w:sz w:val="20"/>
          <w:szCs w:val="20"/>
        </w:rPr>
        <w:t xml:space="preserve"> Conversion rate from bonds to shares can be </w:t>
      </w:r>
      <w:r w:rsidR="00045BA4">
        <w:rPr>
          <w:rFonts w:ascii="Arial" w:hAnsi="Arial" w:cs="Arial"/>
          <w:sz w:val="20"/>
          <w:szCs w:val="20"/>
        </w:rPr>
        <w:t>determined as follows:</w:t>
      </w:r>
    </w:p>
    <w:p w:rsidR="00ED3576" w:rsidRDefault="00045BA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 (Par value of bond</w:t>
      </w:r>
      <w:r w:rsidR="005F047B" w:rsidRPr="005F047B">
        <w:rPr>
          <w:rFonts w:ascii="Arial" w:hAnsi="Arial" w:cs="Arial"/>
          <w:sz w:val="20"/>
          <w:szCs w:val="20"/>
        </w:rPr>
        <w:t xml:space="preserve">/ </w:t>
      </w:r>
      <w:r w:rsidR="00ED3576">
        <w:rPr>
          <w:rFonts w:ascii="Arial" w:hAnsi="Arial" w:cs="Arial"/>
          <w:sz w:val="20"/>
          <w:szCs w:val="20"/>
        </w:rPr>
        <w:t>convertible p</w:t>
      </w:r>
      <w:r w:rsidR="005F047B" w:rsidRPr="005F047B">
        <w:rPr>
          <w:rFonts w:ascii="Arial" w:hAnsi="Arial" w:cs="Arial"/>
          <w:sz w:val="20"/>
          <w:szCs w:val="20"/>
        </w:rPr>
        <w:t>rice</w:t>
      </w:r>
      <w:r>
        <w:rPr>
          <w:rFonts w:ascii="Arial" w:hAnsi="Arial" w:cs="Arial"/>
          <w:sz w:val="20"/>
          <w:szCs w:val="20"/>
        </w:rPr>
        <w:t xml:space="preserve"> =</w:t>
      </w:r>
      <w:r w:rsidR="00ED3576">
        <w:rPr>
          <w:rFonts w:ascii="Arial" w:hAnsi="Arial" w:cs="Arial"/>
          <w:sz w:val="20"/>
          <w:szCs w:val="20"/>
        </w:rPr>
        <w:t xml:space="preserve"> 1: 20.</w:t>
      </w:r>
      <w:r w:rsidR="005F047B" w:rsidRPr="005F047B">
        <w:rPr>
          <w:rFonts w:ascii="Arial" w:hAnsi="Arial" w:cs="Arial"/>
          <w:sz w:val="20"/>
          <w:szCs w:val="20"/>
        </w:rPr>
        <w:t xml:space="preserve">000) (01 bond will be converted </w:t>
      </w:r>
      <w:r w:rsidR="00ED3576">
        <w:rPr>
          <w:rFonts w:ascii="Arial" w:hAnsi="Arial" w:cs="Arial"/>
          <w:sz w:val="20"/>
          <w:szCs w:val="20"/>
        </w:rPr>
        <w:t>in</w:t>
      </w:r>
      <w:r w:rsidR="005F047B" w:rsidRPr="005F047B">
        <w:rPr>
          <w:rFonts w:ascii="Arial" w:hAnsi="Arial" w:cs="Arial"/>
          <w:sz w:val="20"/>
          <w:szCs w:val="20"/>
        </w:rPr>
        <w:t>to 20</w:t>
      </w:r>
      <w:r w:rsidR="00ED3576">
        <w:rPr>
          <w:rFonts w:ascii="Arial" w:hAnsi="Arial" w:cs="Arial"/>
          <w:sz w:val="20"/>
          <w:szCs w:val="20"/>
        </w:rPr>
        <w:t>.</w:t>
      </w:r>
      <w:r w:rsidR="005F047B" w:rsidRPr="005F047B">
        <w:rPr>
          <w:rFonts w:ascii="Arial" w:hAnsi="Arial" w:cs="Arial"/>
          <w:sz w:val="20"/>
          <w:szCs w:val="20"/>
        </w:rPr>
        <w:t xml:space="preserve">000 shares) </w:t>
      </w:r>
    </w:p>
    <w:p w:rsidR="002B365E" w:rsidRDefault="005F047B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47B">
        <w:rPr>
          <w:rFonts w:ascii="Arial" w:hAnsi="Arial" w:cs="Arial"/>
          <w:sz w:val="20"/>
          <w:szCs w:val="20"/>
        </w:rPr>
        <w:t>1. Terms</w:t>
      </w:r>
      <w:r w:rsidR="00FB7639">
        <w:rPr>
          <w:rFonts w:ascii="Arial" w:hAnsi="Arial" w:cs="Arial"/>
          <w:sz w:val="20"/>
          <w:szCs w:val="20"/>
        </w:rPr>
        <w:t xml:space="preserve"> of converting bonds into shares:</w:t>
      </w:r>
      <w:r w:rsidRPr="005F047B">
        <w:rPr>
          <w:rFonts w:ascii="Arial" w:hAnsi="Arial" w:cs="Arial"/>
          <w:sz w:val="20"/>
          <w:szCs w:val="20"/>
        </w:rPr>
        <w:t xml:space="preserve"> At least 15 </w:t>
      </w:r>
      <w:r w:rsidR="00FB7639">
        <w:rPr>
          <w:rFonts w:ascii="Arial" w:hAnsi="Arial" w:cs="Arial"/>
          <w:sz w:val="20"/>
          <w:szCs w:val="20"/>
        </w:rPr>
        <w:t>working days before the “time of exercising</w:t>
      </w:r>
      <w:r w:rsidRPr="005F047B">
        <w:rPr>
          <w:rFonts w:ascii="Arial" w:hAnsi="Arial" w:cs="Arial"/>
          <w:sz w:val="20"/>
          <w:szCs w:val="20"/>
        </w:rPr>
        <w:t xml:space="preserve"> the right </w:t>
      </w:r>
      <w:r w:rsidR="00FB7639">
        <w:rPr>
          <w:rFonts w:ascii="Arial" w:hAnsi="Arial" w:cs="Arial"/>
          <w:sz w:val="20"/>
          <w:szCs w:val="20"/>
        </w:rPr>
        <w:t>of conversion</w:t>
      </w:r>
      <w:r w:rsidRPr="005F047B">
        <w:rPr>
          <w:rFonts w:ascii="Arial" w:hAnsi="Arial" w:cs="Arial"/>
          <w:sz w:val="20"/>
          <w:szCs w:val="20"/>
        </w:rPr>
        <w:t xml:space="preserve">”, the </w:t>
      </w:r>
      <w:r w:rsidR="00FB7639">
        <w:rPr>
          <w:rFonts w:ascii="Arial" w:hAnsi="Arial" w:cs="Arial"/>
          <w:sz w:val="20"/>
          <w:szCs w:val="20"/>
        </w:rPr>
        <w:t>bondholder</w:t>
      </w:r>
      <w:r w:rsidRPr="005F047B">
        <w:rPr>
          <w:rFonts w:ascii="Arial" w:hAnsi="Arial" w:cs="Arial"/>
          <w:sz w:val="20"/>
          <w:szCs w:val="20"/>
        </w:rPr>
        <w:t xml:space="preserve"> shall notify the issuer of his or her </w:t>
      </w:r>
      <w:r w:rsidR="00D844DA">
        <w:rPr>
          <w:rFonts w:ascii="Arial" w:hAnsi="Arial" w:cs="Arial"/>
          <w:sz w:val="20"/>
          <w:szCs w:val="20"/>
        </w:rPr>
        <w:t>conversion right. A</w:t>
      </w:r>
      <w:r w:rsidRPr="005F047B">
        <w:rPr>
          <w:rFonts w:ascii="Arial" w:hAnsi="Arial" w:cs="Arial"/>
          <w:sz w:val="20"/>
          <w:szCs w:val="20"/>
        </w:rPr>
        <w:t xml:space="preserve">fter receiving the request from the </w:t>
      </w:r>
      <w:r w:rsidR="00D844DA">
        <w:rPr>
          <w:rFonts w:ascii="Arial" w:hAnsi="Arial" w:cs="Arial"/>
          <w:sz w:val="20"/>
          <w:szCs w:val="20"/>
        </w:rPr>
        <w:t>bondholder</w:t>
      </w:r>
      <w:r w:rsidRPr="005F047B">
        <w:rPr>
          <w:rFonts w:ascii="Arial" w:hAnsi="Arial" w:cs="Arial"/>
          <w:sz w:val="20"/>
          <w:szCs w:val="20"/>
        </w:rPr>
        <w:t>, the issuing organization will issue common shares for the number of bonds required to convert and increase capital in proportion to the number of shares to be issued</w:t>
      </w:r>
      <w:r w:rsidR="00B6159B">
        <w:rPr>
          <w:rFonts w:ascii="Arial" w:hAnsi="Arial" w:cs="Arial"/>
          <w:sz w:val="20"/>
          <w:szCs w:val="20"/>
        </w:rPr>
        <w:t xml:space="preserve">. The converted bond will be cancelled. </w:t>
      </w:r>
      <w:r w:rsidR="004E6D89" w:rsidRPr="004E6D89">
        <w:rPr>
          <w:rFonts w:ascii="Arial" w:hAnsi="Arial" w:cs="Arial"/>
          <w:sz w:val="20"/>
          <w:szCs w:val="20"/>
        </w:rPr>
        <w:t>If the investor does not send a notice to the issuer, it is considered that the investor does not</w:t>
      </w:r>
      <w:r w:rsidR="002B365E">
        <w:rPr>
          <w:rFonts w:ascii="Arial" w:hAnsi="Arial" w:cs="Arial"/>
          <w:sz w:val="20"/>
          <w:szCs w:val="20"/>
        </w:rPr>
        <w:t xml:space="preserve"> exercise the right to convert</w:t>
      </w:r>
    </w:p>
    <w:p w:rsidR="00705C71" w:rsidRDefault="002B365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C</w:t>
      </w:r>
      <w:r w:rsidR="004E6D89" w:rsidRPr="004E6D89">
        <w:rPr>
          <w:rFonts w:ascii="Arial" w:hAnsi="Arial" w:cs="Arial"/>
          <w:sz w:val="20"/>
          <w:szCs w:val="20"/>
        </w:rPr>
        <w:t>ash flow</w:t>
      </w:r>
      <w:r>
        <w:rPr>
          <w:rFonts w:ascii="Arial" w:hAnsi="Arial" w:cs="Arial"/>
          <w:sz w:val="20"/>
          <w:szCs w:val="20"/>
        </w:rPr>
        <w:t xml:space="preserve"> of payment:</w:t>
      </w:r>
      <w:r w:rsidR="004E6D89" w:rsidRPr="004E6D89">
        <w:rPr>
          <w:rFonts w:ascii="Arial" w:hAnsi="Arial" w:cs="Arial"/>
          <w:sz w:val="20"/>
          <w:szCs w:val="20"/>
        </w:rPr>
        <w:t xml:space="preserve"> The cash flow </w:t>
      </w:r>
      <w:r>
        <w:rPr>
          <w:rFonts w:ascii="Arial" w:hAnsi="Arial" w:cs="Arial"/>
          <w:sz w:val="20"/>
          <w:szCs w:val="20"/>
        </w:rPr>
        <w:t xml:space="preserve">of </w:t>
      </w:r>
      <w:r w:rsidRPr="004E6D89">
        <w:rPr>
          <w:rFonts w:ascii="Arial" w:hAnsi="Arial" w:cs="Arial"/>
          <w:sz w:val="20"/>
          <w:szCs w:val="20"/>
        </w:rPr>
        <w:t xml:space="preserve">bond payment </w:t>
      </w:r>
      <w:r>
        <w:rPr>
          <w:rFonts w:ascii="Arial" w:hAnsi="Arial" w:cs="Arial"/>
          <w:sz w:val="20"/>
          <w:szCs w:val="20"/>
        </w:rPr>
        <w:t>will be</w:t>
      </w:r>
      <w:r w:rsidR="004E6D89" w:rsidRPr="004E6D89">
        <w:rPr>
          <w:rFonts w:ascii="Arial" w:hAnsi="Arial" w:cs="Arial"/>
          <w:sz w:val="20"/>
          <w:szCs w:val="20"/>
        </w:rPr>
        <w:t xml:space="preserve"> </w:t>
      </w:r>
      <w:r w:rsidR="00705C71">
        <w:rPr>
          <w:rFonts w:ascii="Arial" w:hAnsi="Arial" w:cs="Arial"/>
          <w:sz w:val="20"/>
          <w:szCs w:val="20"/>
        </w:rPr>
        <w:t>used by the bond issuer including</w:t>
      </w:r>
      <w:r w:rsidR="004E6D89" w:rsidRPr="004E6D89">
        <w:rPr>
          <w:rFonts w:ascii="Arial" w:hAnsi="Arial" w:cs="Arial"/>
          <w:sz w:val="20"/>
          <w:szCs w:val="20"/>
        </w:rPr>
        <w:t xml:space="preserve">: </w:t>
      </w:r>
    </w:p>
    <w:p w:rsidR="00705C71" w:rsidRDefault="00705C71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 The proceeds </w:t>
      </w:r>
      <w:r w:rsidR="004E6D89" w:rsidRPr="004E6D89">
        <w:rPr>
          <w:rFonts w:ascii="Arial" w:hAnsi="Arial" w:cs="Arial"/>
          <w:sz w:val="20"/>
          <w:szCs w:val="20"/>
        </w:rPr>
        <w:t>from production and business activitie</w:t>
      </w:r>
      <w:r>
        <w:rPr>
          <w:rFonts w:ascii="Arial" w:hAnsi="Arial" w:cs="Arial"/>
          <w:sz w:val="20"/>
          <w:szCs w:val="20"/>
        </w:rPr>
        <w:t>s of the issuing organization</w:t>
      </w:r>
    </w:p>
    <w:p w:rsidR="00705C71" w:rsidRDefault="004E6D8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D89">
        <w:rPr>
          <w:rFonts w:ascii="Arial" w:hAnsi="Arial" w:cs="Arial"/>
          <w:sz w:val="20"/>
          <w:szCs w:val="20"/>
        </w:rPr>
        <w:t>(</w:t>
      </w:r>
      <w:proofErr w:type="gramStart"/>
      <w:r w:rsidRPr="004E6D89">
        <w:rPr>
          <w:rFonts w:ascii="Arial" w:hAnsi="Arial" w:cs="Arial"/>
          <w:sz w:val="20"/>
          <w:szCs w:val="20"/>
        </w:rPr>
        <w:t>ii</w:t>
      </w:r>
      <w:proofErr w:type="gramEnd"/>
      <w:r w:rsidRPr="004E6D89">
        <w:rPr>
          <w:rFonts w:ascii="Arial" w:hAnsi="Arial" w:cs="Arial"/>
          <w:sz w:val="20"/>
          <w:szCs w:val="20"/>
        </w:rPr>
        <w:t xml:space="preserve">) and other lawful sources </w:t>
      </w:r>
      <w:r w:rsidR="00705C71">
        <w:rPr>
          <w:rFonts w:ascii="Arial" w:hAnsi="Arial" w:cs="Arial"/>
          <w:sz w:val="20"/>
          <w:szCs w:val="20"/>
        </w:rPr>
        <w:t>of the issuer</w:t>
      </w:r>
    </w:p>
    <w:p w:rsidR="002D2923" w:rsidRDefault="004E6D8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D89">
        <w:rPr>
          <w:rFonts w:ascii="Arial" w:hAnsi="Arial" w:cs="Arial"/>
          <w:sz w:val="20"/>
          <w:szCs w:val="20"/>
        </w:rPr>
        <w:t xml:space="preserve">8. Repurchase, redemption </w:t>
      </w:r>
    </w:p>
    <w:p w:rsidR="002D2923" w:rsidRDefault="004E6D8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D89">
        <w:rPr>
          <w:rFonts w:ascii="Arial" w:hAnsi="Arial" w:cs="Arial"/>
          <w:sz w:val="20"/>
          <w:szCs w:val="20"/>
        </w:rPr>
        <w:t xml:space="preserve">1. In case </w:t>
      </w:r>
      <w:r w:rsidR="002D2923">
        <w:rPr>
          <w:rFonts w:ascii="Arial" w:hAnsi="Arial" w:cs="Arial"/>
          <w:sz w:val="20"/>
          <w:szCs w:val="20"/>
        </w:rPr>
        <w:t>the issuer</w:t>
      </w:r>
      <w:r w:rsidRPr="004E6D89">
        <w:rPr>
          <w:rFonts w:ascii="Arial" w:hAnsi="Arial" w:cs="Arial"/>
          <w:sz w:val="20"/>
          <w:szCs w:val="20"/>
        </w:rPr>
        <w:t xml:space="preserve"> uses </w:t>
      </w:r>
      <w:r w:rsidR="002D2923">
        <w:rPr>
          <w:rFonts w:ascii="Arial" w:hAnsi="Arial" w:cs="Arial"/>
          <w:sz w:val="20"/>
          <w:szCs w:val="20"/>
        </w:rPr>
        <w:t>the proceeds in</w:t>
      </w:r>
      <w:r w:rsidRPr="004E6D89">
        <w:rPr>
          <w:rFonts w:ascii="Arial" w:hAnsi="Arial" w:cs="Arial"/>
          <w:sz w:val="20"/>
          <w:szCs w:val="20"/>
        </w:rPr>
        <w:t xml:space="preserve"> improper purposes, the issuing organization commits to redeem the amount of bonds used for improper purposes right after</w:t>
      </w:r>
      <w:r w:rsidR="002D2923">
        <w:rPr>
          <w:rFonts w:ascii="Arial" w:hAnsi="Arial" w:cs="Arial"/>
          <w:sz w:val="20"/>
          <w:szCs w:val="20"/>
        </w:rPr>
        <w:t xml:space="preserve"> receiving the request of the investors</w:t>
      </w:r>
    </w:p>
    <w:p w:rsidR="00535EAE" w:rsidRDefault="004E6D8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D89">
        <w:rPr>
          <w:rFonts w:ascii="Arial" w:hAnsi="Arial" w:cs="Arial"/>
          <w:sz w:val="20"/>
          <w:szCs w:val="20"/>
        </w:rPr>
        <w:t xml:space="preserve">2. </w:t>
      </w:r>
      <w:r w:rsidR="002D2923">
        <w:rPr>
          <w:rFonts w:ascii="Arial" w:hAnsi="Arial" w:cs="Arial"/>
          <w:sz w:val="20"/>
          <w:szCs w:val="20"/>
        </w:rPr>
        <w:t>The issuer</w:t>
      </w:r>
      <w:r w:rsidRPr="004E6D89">
        <w:rPr>
          <w:rFonts w:ascii="Arial" w:hAnsi="Arial" w:cs="Arial"/>
          <w:sz w:val="20"/>
          <w:szCs w:val="20"/>
        </w:rPr>
        <w:t xml:space="preserve"> undertake</w:t>
      </w:r>
      <w:r w:rsidR="002D2923">
        <w:rPr>
          <w:rFonts w:ascii="Arial" w:hAnsi="Arial" w:cs="Arial"/>
          <w:sz w:val="20"/>
          <w:szCs w:val="20"/>
        </w:rPr>
        <w:t>s</w:t>
      </w:r>
      <w:r w:rsidRPr="004E6D89">
        <w:rPr>
          <w:rFonts w:ascii="Arial" w:hAnsi="Arial" w:cs="Arial"/>
          <w:sz w:val="20"/>
          <w:szCs w:val="20"/>
        </w:rPr>
        <w:t xml:space="preserve"> to repurchase bonds before the maturity date in case the enterprises violate the law on corporate bond issuance,</w:t>
      </w:r>
      <w:r w:rsidR="00535EAE">
        <w:rPr>
          <w:rFonts w:ascii="Arial" w:hAnsi="Arial" w:cs="Arial"/>
          <w:sz w:val="20"/>
          <w:szCs w:val="20"/>
        </w:rPr>
        <w:t xml:space="preserve"> corporate bond issuance plan</w:t>
      </w:r>
    </w:p>
    <w:p w:rsidR="00425A7F" w:rsidRDefault="004E6D8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6D89">
        <w:rPr>
          <w:rFonts w:ascii="Arial" w:hAnsi="Arial" w:cs="Arial"/>
          <w:sz w:val="20"/>
          <w:szCs w:val="20"/>
        </w:rPr>
        <w:t xml:space="preserve">3. Bond redemption price is determined </w:t>
      </w:r>
      <w:r w:rsidR="00535EAE">
        <w:rPr>
          <w:rFonts w:ascii="Arial" w:hAnsi="Arial" w:cs="Arial"/>
          <w:sz w:val="20"/>
          <w:szCs w:val="20"/>
        </w:rPr>
        <w:t>to be equal to par value of redeemed bonds plus unpaid bond interest</w:t>
      </w:r>
      <w:r w:rsidR="00425A7F">
        <w:rPr>
          <w:rFonts w:ascii="Arial" w:hAnsi="Arial" w:cs="Arial"/>
          <w:sz w:val="20"/>
          <w:szCs w:val="20"/>
        </w:rPr>
        <w:t xml:space="preserve"> up to the date of redemption</w:t>
      </w:r>
    </w:p>
    <w:p w:rsidR="00425A7F" w:rsidRDefault="00425A7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Expected issuance date: in</w:t>
      </w:r>
      <w:r w:rsidR="004E6D89" w:rsidRPr="004E6D89">
        <w:rPr>
          <w:rFonts w:ascii="Arial" w:hAnsi="Arial" w:cs="Arial"/>
          <w:sz w:val="20"/>
          <w:szCs w:val="20"/>
        </w:rPr>
        <w:t xml:space="preserve"> 4th quarter of 2020 </w:t>
      </w:r>
    </w:p>
    <w:p w:rsidR="004E6D89" w:rsidRDefault="00425A7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Bond transaction: </w:t>
      </w:r>
      <w:r w:rsidR="004E6D89" w:rsidRPr="004E6D89">
        <w:rPr>
          <w:rFonts w:ascii="Arial" w:hAnsi="Arial" w:cs="Arial"/>
          <w:sz w:val="20"/>
          <w:szCs w:val="20"/>
        </w:rPr>
        <w:t>Within 1 year from the date of completion of the</w:t>
      </w:r>
      <w:r>
        <w:rPr>
          <w:rFonts w:ascii="Arial" w:hAnsi="Arial" w:cs="Arial"/>
          <w:sz w:val="20"/>
          <w:szCs w:val="20"/>
        </w:rPr>
        <w:t xml:space="preserve"> bond</w:t>
      </w:r>
      <w:r w:rsidR="004E6D89" w:rsidRPr="004E6D89">
        <w:rPr>
          <w:rFonts w:ascii="Arial" w:hAnsi="Arial" w:cs="Arial"/>
          <w:sz w:val="20"/>
          <w:szCs w:val="20"/>
        </w:rPr>
        <w:t xml:space="preserve"> issuance</w:t>
      </w:r>
      <w:r w:rsidR="000E2D11">
        <w:rPr>
          <w:rFonts w:ascii="Arial" w:hAnsi="Arial" w:cs="Arial"/>
          <w:sz w:val="20"/>
          <w:szCs w:val="20"/>
        </w:rPr>
        <w:t>, the bond</w:t>
      </w:r>
      <w:r w:rsidR="004E6D89" w:rsidRPr="004E6D89">
        <w:rPr>
          <w:rFonts w:ascii="Arial" w:hAnsi="Arial" w:cs="Arial"/>
          <w:sz w:val="20"/>
          <w:szCs w:val="20"/>
        </w:rPr>
        <w:t xml:space="preserve"> is only allowed to trade within less than 100 investors, excluding </w:t>
      </w:r>
      <w:r w:rsidR="000E2D11" w:rsidRPr="004E6D89">
        <w:rPr>
          <w:rFonts w:ascii="Arial" w:hAnsi="Arial" w:cs="Arial"/>
          <w:sz w:val="20"/>
          <w:szCs w:val="20"/>
        </w:rPr>
        <w:t>professional</w:t>
      </w:r>
      <w:r w:rsidR="000E2D11" w:rsidRPr="004E6D89">
        <w:rPr>
          <w:rFonts w:ascii="Arial" w:hAnsi="Arial" w:cs="Arial"/>
          <w:sz w:val="20"/>
          <w:szCs w:val="20"/>
        </w:rPr>
        <w:t xml:space="preserve"> </w:t>
      </w:r>
      <w:r w:rsidR="004E6D89" w:rsidRPr="004E6D89">
        <w:rPr>
          <w:rFonts w:ascii="Arial" w:hAnsi="Arial" w:cs="Arial"/>
          <w:sz w:val="20"/>
          <w:szCs w:val="20"/>
        </w:rPr>
        <w:t>securities investors</w:t>
      </w:r>
    </w:p>
    <w:p w:rsidR="00B6159B" w:rsidRDefault="00B6159B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4F5" w:rsidRDefault="007A14F5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9. Approve the plan on</w:t>
      </w:r>
      <w:r w:rsidR="008F1064" w:rsidRPr="008F1064">
        <w:rPr>
          <w:rFonts w:ascii="Arial" w:hAnsi="Arial" w:cs="Arial"/>
          <w:sz w:val="20"/>
          <w:szCs w:val="20"/>
        </w:rPr>
        <w:t xml:space="preserve"> private placement of shares in 2020 (a</w:t>
      </w:r>
      <w:r>
        <w:rPr>
          <w:rFonts w:ascii="Arial" w:hAnsi="Arial" w:cs="Arial"/>
          <w:sz w:val="20"/>
          <w:szCs w:val="20"/>
        </w:rPr>
        <w:t xml:space="preserve">ccording to submission No.10/2020/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217B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HDQT</w:t>
      </w:r>
      <w:r w:rsidR="009217B1">
        <w:rPr>
          <w:rFonts w:ascii="Arial" w:hAnsi="Arial" w:cs="Arial"/>
          <w:sz w:val="20"/>
          <w:szCs w:val="20"/>
        </w:rPr>
        <w:t xml:space="preserve"> on private placement of shares in 2020</w:t>
      </w:r>
      <w:r>
        <w:rPr>
          <w:rFonts w:ascii="Arial" w:hAnsi="Arial" w:cs="Arial"/>
          <w:sz w:val="20"/>
          <w:szCs w:val="20"/>
        </w:rPr>
        <w:t>)</w:t>
      </w:r>
    </w:p>
    <w:p w:rsidR="007510AF" w:rsidRDefault="009217B1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17B1">
        <w:rPr>
          <w:rFonts w:ascii="Arial" w:hAnsi="Arial" w:cs="Arial"/>
          <w:sz w:val="20"/>
          <w:szCs w:val="20"/>
        </w:rPr>
        <w:t xml:space="preserve">In order to improve financial capacity, create a competitive position for companies in the same industry and ensure more sustainable growth in the next period, the Board of Directors submits to the </w:t>
      </w:r>
      <w:r w:rsidR="007510AF">
        <w:rPr>
          <w:rFonts w:ascii="Arial" w:hAnsi="Arial" w:cs="Arial"/>
          <w:sz w:val="20"/>
          <w:szCs w:val="20"/>
        </w:rPr>
        <w:t xml:space="preserve">annual General Meeting of Shareholders for review and approval of </w:t>
      </w:r>
      <w:r w:rsidRPr="009217B1">
        <w:rPr>
          <w:rFonts w:ascii="Arial" w:hAnsi="Arial" w:cs="Arial"/>
          <w:sz w:val="20"/>
          <w:szCs w:val="20"/>
        </w:rPr>
        <w:t xml:space="preserve">the plan of issuing shares to increase charter capital of the Company in 2020 with the specific issuance plan as follows: </w:t>
      </w:r>
    </w:p>
    <w:p w:rsidR="007510AF" w:rsidRDefault="007510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Issue</w:t>
      </w:r>
      <w:r w:rsidR="009217B1" w:rsidRPr="009217B1">
        <w:rPr>
          <w:rFonts w:ascii="Arial" w:hAnsi="Arial" w:cs="Arial"/>
          <w:sz w:val="20"/>
          <w:szCs w:val="20"/>
        </w:rPr>
        <w:t xml:space="preserve"> plan </w:t>
      </w:r>
    </w:p>
    <w:p w:rsidR="007510AF" w:rsidRDefault="007510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Name of stock</w:t>
      </w:r>
      <w:r w:rsidR="009217B1" w:rsidRPr="009217B1">
        <w:rPr>
          <w:rFonts w:ascii="Arial" w:hAnsi="Arial" w:cs="Arial"/>
          <w:sz w:val="20"/>
          <w:szCs w:val="20"/>
        </w:rPr>
        <w:t>: Stock</w:t>
      </w:r>
      <w:r>
        <w:rPr>
          <w:rFonts w:ascii="Arial" w:hAnsi="Arial" w:cs="Arial"/>
          <w:sz w:val="20"/>
          <w:szCs w:val="20"/>
        </w:rPr>
        <w:t xml:space="preserve"> of </w:t>
      </w:r>
      <w:r w:rsidRPr="007510AF">
        <w:rPr>
          <w:rFonts w:ascii="Arial" w:hAnsi="Arial" w:cs="Arial"/>
          <w:sz w:val="20"/>
          <w:szCs w:val="20"/>
        </w:rPr>
        <w:t xml:space="preserve">Tien </w:t>
      </w:r>
      <w:proofErr w:type="spellStart"/>
      <w:r w:rsidRPr="007510AF">
        <w:rPr>
          <w:rFonts w:ascii="Arial" w:hAnsi="Arial" w:cs="Arial"/>
          <w:sz w:val="20"/>
          <w:szCs w:val="20"/>
        </w:rPr>
        <w:t>Trung</w:t>
      </w:r>
      <w:proofErr w:type="spellEnd"/>
      <w:r w:rsidRPr="007510AF">
        <w:rPr>
          <w:rFonts w:ascii="Arial" w:hAnsi="Arial" w:cs="Arial"/>
          <w:sz w:val="20"/>
          <w:szCs w:val="20"/>
        </w:rPr>
        <w:t xml:space="preserve"> Investment Construction and Technology Joint Stock Company</w:t>
      </w:r>
    </w:p>
    <w:p w:rsidR="007510AF" w:rsidRDefault="007510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Type of share: Common share </w:t>
      </w:r>
    </w:p>
    <w:p w:rsidR="007510AF" w:rsidRDefault="007510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217B1" w:rsidRPr="009217B1">
        <w:rPr>
          <w:rFonts w:ascii="Arial" w:hAnsi="Arial" w:cs="Arial"/>
          <w:sz w:val="20"/>
          <w:szCs w:val="20"/>
        </w:rPr>
        <w:t xml:space="preserve">Par value: </w:t>
      </w:r>
      <w:r>
        <w:rPr>
          <w:rFonts w:ascii="Arial" w:hAnsi="Arial" w:cs="Arial"/>
          <w:sz w:val="20"/>
          <w:szCs w:val="20"/>
        </w:rPr>
        <w:t xml:space="preserve">VND 10,000/ </w:t>
      </w:r>
      <w:r w:rsidR="009217B1" w:rsidRPr="009217B1">
        <w:rPr>
          <w:rFonts w:ascii="Arial" w:hAnsi="Arial" w:cs="Arial"/>
          <w:sz w:val="20"/>
          <w:szCs w:val="20"/>
        </w:rPr>
        <w:t xml:space="preserve">share </w:t>
      </w:r>
    </w:p>
    <w:p w:rsidR="00AF0922" w:rsidRDefault="007510AF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F0922">
        <w:rPr>
          <w:rFonts w:ascii="Arial" w:hAnsi="Arial" w:cs="Arial"/>
          <w:sz w:val="20"/>
          <w:szCs w:val="20"/>
        </w:rPr>
        <w:t>Tota</w:t>
      </w:r>
      <w:r w:rsidR="009217B1" w:rsidRPr="009217B1">
        <w:rPr>
          <w:rFonts w:ascii="Arial" w:hAnsi="Arial" w:cs="Arial"/>
          <w:sz w:val="20"/>
          <w:szCs w:val="20"/>
        </w:rPr>
        <w:t xml:space="preserve">l number of shares </w:t>
      </w:r>
      <w:r w:rsidR="00AF0922">
        <w:rPr>
          <w:rFonts w:ascii="Arial" w:hAnsi="Arial" w:cs="Arial"/>
          <w:sz w:val="20"/>
          <w:szCs w:val="20"/>
        </w:rPr>
        <w:t xml:space="preserve">to be </w:t>
      </w:r>
      <w:r w:rsidR="009217B1" w:rsidRPr="009217B1">
        <w:rPr>
          <w:rFonts w:ascii="Arial" w:hAnsi="Arial" w:cs="Arial"/>
          <w:sz w:val="20"/>
          <w:szCs w:val="20"/>
        </w:rPr>
        <w:t xml:space="preserve">issued: 1,500,000 shares </w:t>
      </w:r>
    </w:p>
    <w:p w:rsidR="00AF0922" w:rsidRDefault="00AF092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217B1" w:rsidRPr="009217B1">
        <w:rPr>
          <w:rFonts w:ascii="Arial" w:hAnsi="Arial" w:cs="Arial"/>
          <w:sz w:val="20"/>
          <w:szCs w:val="20"/>
        </w:rPr>
        <w:t xml:space="preserve">Total par value: </w:t>
      </w:r>
      <w:r>
        <w:rPr>
          <w:rFonts w:ascii="Arial" w:hAnsi="Arial" w:cs="Arial"/>
          <w:sz w:val="20"/>
          <w:szCs w:val="20"/>
        </w:rPr>
        <w:t xml:space="preserve">VND </w:t>
      </w:r>
      <w:r w:rsidR="009217B1" w:rsidRPr="009217B1">
        <w:rPr>
          <w:rFonts w:ascii="Arial" w:hAnsi="Arial" w:cs="Arial"/>
          <w:sz w:val="20"/>
          <w:szCs w:val="20"/>
        </w:rPr>
        <w:t>15,000,000,000</w:t>
      </w:r>
    </w:p>
    <w:p w:rsidR="000E2D11" w:rsidRDefault="00AF092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Charter capital a</w:t>
      </w:r>
      <w:r w:rsidR="009217B1" w:rsidRPr="009217B1">
        <w:rPr>
          <w:rFonts w:ascii="Arial" w:hAnsi="Arial" w:cs="Arial"/>
          <w:sz w:val="20"/>
          <w:szCs w:val="20"/>
        </w:rPr>
        <w:t>fter</w:t>
      </w:r>
      <w:r>
        <w:rPr>
          <w:rFonts w:ascii="Arial" w:hAnsi="Arial" w:cs="Arial"/>
          <w:sz w:val="20"/>
          <w:szCs w:val="20"/>
        </w:rPr>
        <w:t xml:space="preserve"> the</w:t>
      </w:r>
      <w:r w:rsidR="009217B1" w:rsidRPr="009217B1">
        <w:rPr>
          <w:rFonts w:ascii="Arial" w:hAnsi="Arial" w:cs="Arial"/>
          <w:sz w:val="20"/>
          <w:szCs w:val="20"/>
        </w:rPr>
        <w:t xml:space="preserve"> issuance: VND 90,704,440,000</w:t>
      </w:r>
    </w:p>
    <w:p w:rsidR="00AF0922" w:rsidRDefault="00AF092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F0922">
        <w:rPr>
          <w:rFonts w:ascii="Arial" w:hAnsi="Arial" w:cs="Arial"/>
          <w:sz w:val="20"/>
          <w:szCs w:val="20"/>
        </w:rPr>
        <w:t xml:space="preserve">Issuing method: Private placement </w:t>
      </w:r>
    </w:p>
    <w:p w:rsidR="00AF0922" w:rsidRDefault="00AF092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F0922">
        <w:rPr>
          <w:rFonts w:ascii="Arial" w:hAnsi="Arial" w:cs="Arial"/>
          <w:sz w:val="20"/>
          <w:szCs w:val="20"/>
        </w:rPr>
        <w:t xml:space="preserve">Number of investors participating in buying shares: less than 100 investors </w:t>
      </w:r>
    </w:p>
    <w:p w:rsidR="00524666" w:rsidRDefault="00AF092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F0922">
        <w:rPr>
          <w:rFonts w:ascii="Arial" w:hAnsi="Arial" w:cs="Arial"/>
          <w:sz w:val="20"/>
          <w:szCs w:val="20"/>
        </w:rPr>
        <w:t xml:space="preserve">Offering price: </w:t>
      </w:r>
      <w:r w:rsidR="00524666">
        <w:rPr>
          <w:rFonts w:ascii="Arial" w:hAnsi="Arial" w:cs="Arial"/>
          <w:sz w:val="20"/>
          <w:szCs w:val="20"/>
        </w:rPr>
        <w:t xml:space="preserve">VND 10,000/ </w:t>
      </w:r>
      <w:r w:rsidRPr="00AF0922">
        <w:rPr>
          <w:rFonts w:ascii="Arial" w:hAnsi="Arial" w:cs="Arial"/>
          <w:sz w:val="20"/>
          <w:szCs w:val="20"/>
        </w:rPr>
        <w:t xml:space="preserve">share </w:t>
      </w:r>
    </w:p>
    <w:p w:rsidR="00524666" w:rsidRDefault="00524666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Cr</w:t>
      </w:r>
      <w:r w:rsidR="00AF0922" w:rsidRPr="00AF0922">
        <w:rPr>
          <w:rFonts w:ascii="Arial" w:hAnsi="Arial" w:cs="Arial"/>
          <w:sz w:val="20"/>
          <w:szCs w:val="20"/>
        </w:rPr>
        <w:t>iteria</w:t>
      </w:r>
      <w:r>
        <w:rPr>
          <w:rFonts w:ascii="Arial" w:hAnsi="Arial" w:cs="Arial"/>
          <w:sz w:val="20"/>
          <w:szCs w:val="20"/>
        </w:rPr>
        <w:t xml:space="preserve"> of selecting investors</w:t>
      </w:r>
      <w:r w:rsidR="00AF0922" w:rsidRPr="00AF0922">
        <w:rPr>
          <w:rFonts w:ascii="Arial" w:hAnsi="Arial" w:cs="Arial"/>
          <w:sz w:val="20"/>
          <w:szCs w:val="20"/>
        </w:rPr>
        <w:t xml:space="preserve">: </w:t>
      </w:r>
    </w:p>
    <w:p w:rsidR="00524666" w:rsidRDefault="00AF092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922">
        <w:rPr>
          <w:rFonts w:ascii="Arial" w:hAnsi="Arial" w:cs="Arial"/>
          <w:sz w:val="20"/>
          <w:szCs w:val="20"/>
        </w:rPr>
        <w:t xml:space="preserve">+ </w:t>
      </w:r>
      <w:r w:rsidR="00524666">
        <w:rPr>
          <w:rFonts w:ascii="Arial" w:hAnsi="Arial" w:cs="Arial"/>
          <w:sz w:val="20"/>
          <w:szCs w:val="20"/>
        </w:rPr>
        <w:t>D</w:t>
      </w:r>
      <w:r w:rsidRPr="00AF0922">
        <w:rPr>
          <w:rFonts w:ascii="Arial" w:hAnsi="Arial" w:cs="Arial"/>
          <w:sz w:val="20"/>
          <w:szCs w:val="20"/>
        </w:rPr>
        <w:t>omestic and foreign individuals</w:t>
      </w:r>
      <w:r w:rsidR="00524666">
        <w:rPr>
          <w:rFonts w:ascii="Arial" w:hAnsi="Arial" w:cs="Arial"/>
          <w:sz w:val="20"/>
          <w:szCs w:val="20"/>
        </w:rPr>
        <w:t>/ organizations with financial potential</w:t>
      </w:r>
    </w:p>
    <w:p w:rsidR="005D0A16" w:rsidRDefault="00524666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F</w:t>
      </w:r>
      <w:r w:rsidR="00AF0922" w:rsidRPr="00AF0922">
        <w:rPr>
          <w:rFonts w:ascii="Arial" w:hAnsi="Arial" w:cs="Arial"/>
          <w:sz w:val="20"/>
          <w:szCs w:val="20"/>
        </w:rPr>
        <w:t xml:space="preserve">inancial institutions with strong financial potentials, with a team of professional personnel who can well support the Company in financial management, mobilizing </w:t>
      </w:r>
      <w:r w:rsidR="005D0A16">
        <w:rPr>
          <w:rFonts w:ascii="Arial" w:hAnsi="Arial" w:cs="Arial"/>
          <w:sz w:val="20"/>
          <w:szCs w:val="20"/>
        </w:rPr>
        <w:t xml:space="preserve">and using capital effectively; </w:t>
      </w:r>
      <w:r w:rsidR="00AF0922" w:rsidRPr="00AF0922">
        <w:rPr>
          <w:rFonts w:ascii="Arial" w:hAnsi="Arial" w:cs="Arial"/>
          <w:sz w:val="20"/>
          <w:szCs w:val="20"/>
        </w:rPr>
        <w:t xml:space="preserve">or </w:t>
      </w:r>
    </w:p>
    <w:p w:rsidR="005D0A16" w:rsidRDefault="00AF092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922">
        <w:rPr>
          <w:rFonts w:ascii="Arial" w:hAnsi="Arial" w:cs="Arial"/>
          <w:sz w:val="20"/>
          <w:szCs w:val="20"/>
        </w:rPr>
        <w:t xml:space="preserve">+ </w:t>
      </w:r>
      <w:r w:rsidR="005D0A16">
        <w:rPr>
          <w:rFonts w:ascii="Arial" w:hAnsi="Arial" w:cs="Arial"/>
          <w:sz w:val="20"/>
          <w:szCs w:val="20"/>
        </w:rPr>
        <w:t>O</w:t>
      </w:r>
      <w:r w:rsidRPr="00AF0922">
        <w:rPr>
          <w:rFonts w:ascii="Arial" w:hAnsi="Arial" w:cs="Arial"/>
          <w:sz w:val="20"/>
          <w:szCs w:val="20"/>
        </w:rPr>
        <w:t xml:space="preserve">rganizations and individuals with extensive experience in </w:t>
      </w:r>
      <w:r w:rsidR="005D0A16">
        <w:rPr>
          <w:rFonts w:ascii="Arial" w:hAnsi="Arial" w:cs="Arial"/>
          <w:sz w:val="20"/>
          <w:szCs w:val="20"/>
        </w:rPr>
        <w:t>the field of operations of the C</w:t>
      </w:r>
      <w:r w:rsidRPr="00AF0922">
        <w:rPr>
          <w:rFonts w:ascii="Arial" w:hAnsi="Arial" w:cs="Arial"/>
          <w:sz w:val="20"/>
          <w:szCs w:val="20"/>
        </w:rPr>
        <w:t xml:space="preserve">ompany or </w:t>
      </w:r>
    </w:p>
    <w:p w:rsidR="00946340" w:rsidRDefault="005D0A16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</w:t>
      </w:r>
      <w:r w:rsidR="00AF0922" w:rsidRPr="00AF0922">
        <w:rPr>
          <w:rFonts w:ascii="Arial" w:hAnsi="Arial" w:cs="Arial"/>
          <w:sz w:val="20"/>
          <w:szCs w:val="20"/>
        </w:rPr>
        <w:t xml:space="preserve">ndividuals, organizations with business cooperation relationships, contributing to the operation </w:t>
      </w:r>
      <w:r w:rsidR="00946340">
        <w:rPr>
          <w:rFonts w:ascii="Arial" w:hAnsi="Arial" w:cs="Arial"/>
          <w:sz w:val="20"/>
          <w:szCs w:val="20"/>
        </w:rPr>
        <w:t>and development of the Company in the future</w:t>
      </w:r>
    </w:p>
    <w:p w:rsidR="00946340" w:rsidRDefault="0094634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F0922" w:rsidRPr="00AF0922"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>ansfer restriction: Transfer</w:t>
      </w:r>
      <w:r w:rsidR="00AF0922" w:rsidRPr="00AF0922">
        <w:rPr>
          <w:rFonts w:ascii="Arial" w:hAnsi="Arial" w:cs="Arial"/>
          <w:sz w:val="20"/>
          <w:szCs w:val="20"/>
        </w:rPr>
        <w:t xml:space="preserve"> restriction period for strategic shareholders is 01 year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="00AF0922" w:rsidRPr="00AF0922">
        <w:rPr>
          <w:rFonts w:ascii="Arial" w:hAnsi="Arial" w:cs="Arial"/>
          <w:sz w:val="20"/>
          <w:szCs w:val="20"/>
        </w:rPr>
        <w:t xml:space="preserve">of the issuance </w:t>
      </w:r>
    </w:p>
    <w:p w:rsidR="00946340" w:rsidRDefault="0094634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F0922" w:rsidRPr="00AF0922">
        <w:rPr>
          <w:rFonts w:ascii="Arial" w:hAnsi="Arial" w:cs="Arial"/>
          <w:sz w:val="20"/>
          <w:szCs w:val="20"/>
        </w:rPr>
        <w:t>Expected o</w:t>
      </w:r>
      <w:r>
        <w:rPr>
          <w:rFonts w:ascii="Arial" w:hAnsi="Arial" w:cs="Arial"/>
          <w:sz w:val="20"/>
          <w:szCs w:val="20"/>
        </w:rPr>
        <w:t>ffering time: Expected in 2020</w:t>
      </w:r>
    </w:p>
    <w:p w:rsidR="00946340" w:rsidRDefault="0094634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AF0922" w:rsidRPr="00AF0922">
        <w:rPr>
          <w:rFonts w:ascii="Arial" w:hAnsi="Arial" w:cs="Arial"/>
          <w:sz w:val="20"/>
          <w:szCs w:val="20"/>
        </w:rPr>
        <w:t xml:space="preserve"> Expected distribution time: after </w:t>
      </w:r>
      <w:r>
        <w:rPr>
          <w:rFonts w:ascii="Arial" w:hAnsi="Arial" w:cs="Arial"/>
          <w:sz w:val="20"/>
          <w:szCs w:val="20"/>
        </w:rPr>
        <w:t>announcement of</w:t>
      </w:r>
      <w:r w:rsidR="00AF0922" w:rsidRPr="00AF0922">
        <w:rPr>
          <w:rFonts w:ascii="Arial" w:hAnsi="Arial" w:cs="Arial"/>
          <w:sz w:val="20"/>
          <w:szCs w:val="20"/>
        </w:rPr>
        <w:t xml:space="preserve"> the State Securities Commission </w:t>
      </w:r>
      <w:r>
        <w:rPr>
          <w:rFonts w:ascii="Arial" w:hAnsi="Arial" w:cs="Arial"/>
          <w:sz w:val="20"/>
          <w:szCs w:val="20"/>
        </w:rPr>
        <w:t>on receiving all required documents</w:t>
      </w:r>
    </w:p>
    <w:p w:rsidR="00AF0922" w:rsidRDefault="00946340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F0922" w:rsidRPr="00AF0922">
        <w:rPr>
          <w:rFonts w:ascii="Arial" w:hAnsi="Arial" w:cs="Arial"/>
          <w:sz w:val="20"/>
          <w:szCs w:val="20"/>
        </w:rPr>
        <w:t xml:space="preserve"> Plan for handl</w:t>
      </w:r>
      <w:r w:rsidR="00664C72">
        <w:rPr>
          <w:rFonts w:ascii="Arial" w:hAnsi="Arial" w:cs="Arial"/>
          <w:sz w:val="20"/>
          <w:szCs w:val="20"/>
        </w:rPr>
        <w:t>ing un-issued shares (if any): For t</w:t>
      </w:r>
      <w:r w:rsidR="00AF0922" w:rsidRPr="00AF0922">
        <w:rPr>
          <w:rFonts w:ascii="Arial" w:hAnsi="Arial" w:cs="Arial"/>
          <w:sz w:val="20"/>
          <w:szCs w:val="20"/>
        </w:rPr>
        <w:t xml:space="preserve">he expected number of un-issued shares </w:t>
      </w:r>
      <w:r w:rsidR="00664C72">
        <w:rPr>
          <w:rFonts w:ascii="Arial" w:hAnsi="Arial" w:cs="Arial"/>
          <w:sz w:val="20"/>
          <w:szCs w:val="20"/>
        </w:rPr>
        <w:t>the annual General Meeting of Shareholders will authorize</w:t>
      </w:r>
      <w:r w:rsidR="00AF0922" w:rsidRPr="00AF0922">
        <w:rPr>
          <w:rFonts w:ascii="Arial" w:hAnsi="Arial" w:cs="Arial"/>
          <w:sz w:val="20"/>
          <w:szCs w:val="20"/>
        </w:rPr>
        <w:t xml:space="preserve"> the Board of Directors t</w:t>
      </w:r>
      <w:r w:rsidR="00664C72">
        <w:rPr>
          <w:rFonts w:ascii="Arial" w:hAnsi="Arial" w:cs="Arial"/>
          <w:sz w:val="20"/>
          <w:szCs w:val="20"/>
        </w:rPr>
        <w:t>o distribute to other investors, ensuring</w:t>
      </w:r>
      <w:r w:rsidR="00AF0922" w:rsidRPr="00AF0922">
        <w:rPr>
          <w:rFonts w:ascii="Arial" w:hAnsi="Arial" w:cs="Arial"/>
          <w:sz w:val="20"/>
          <w:szCs w:val="20"/>
        </w:rPr>
        <w:t xml:space="preserve"> the conditions set out with the principle that the selling price is not lower than the price</w:t>
      </w:r>
      <w:r w:rsidR="00B621C5">
        <w:rPr>
          <w:rFonts w:ascii="Arial" w:hAnsi="Arial" w:cs="Arial"/>
          <w:sz w:val="20"/>
          <w:szCs w:val="20"/>
        </w:rPr>
        <w:t xml:space="preserve"> offered to the</w:t>
      </w:r>
      <w:r w:rsidR="00AF0922" w:rsidRPr="00AF0922">
        <w:rPr>
          <w:rFonts w:ascii="Arial" w:hAnsi="Arial" w:cs="Arial"/>
          <w:sz w:val="20"/>
          <w:szCs w:val="20"/>
        </w:rPr>
        <w:t xml:space="preserve"> initial </w:t>
      </w:r>
      <w:r w:rsidR="00297BBE">
        <w:rPr>
          <w:rFonts w:ascii="Arial" w:hAnsi="Arial" w:cs="Arial"/>
          <w:sz w:val="20"/>
          <w:szCs w:val="20"/>
        </w:rPr>
        <w:t>strategic investors, and ensuring</w:t>
      </w:r>
      <w:r w:rsidR="00AF0922" w:rsidRPr="00AF0922">
        <w:rPr>
          <w:rFonts w:ascii="Arial" w:hAnsi="Arial" w:cs="Arial"/>
          <w:sz w:val="20"/>
          <w:szCs w:val="20"/>
        </w:rPr>
        <w:t xml:space="preserve"> less than 100 investors (the issue is a private placement)</w:t>
      </w:r>
      <w:r w:rsidR="00297BBE">
        <w:rPr>
          <w:rFonts w:ascii="Arial" w:hAnsi="Arial" w:cs="Arial"/>
          <w:sz w:val="20"/>
          <w:szCs w:val="20"/>
        </w:rPr>
        <w:t>, the distribution rate to i</w:t>
      </w:r>
      <w:r w:rsidR="00AF0922" w:rsidRPr="00AF0922">
        <w:rPr>
          <w:rFonts w:ascii="Arial" w:hAnsi="Arial" w:cs="Arial"/>
          <w:sz w:val="20"/>
          <w:szCs w:val="20"/>
        </w:rPr>
        <w:t xml:space="preserve">nvestors </w:t>
      </w:r>
      <w:r w:rsidR="00297BBE">
        <w:rPr>
          <w:rFonts w:ascii="Arial" w:hAnsi="Arial" w:cs="Arial"/>
          <w:sz w:val="20"/>
          <w:szCs w:val="20"/>
        </w:rPr>
        <w:t xml:space="preserve">is </w:t>
      </w:r>
      <w:r w:rsidR="00AF0922" w:rsidRPr="00AF0922">
        <w:rPr>
          <w:rFonts w:ascii="Arial" w:hAnsi="Arial" w:cs="Arial"/>
          <w:sz w:val="20"/>
          <w:szCs w:val="20"/>
        </w:rPr>
        <w:t>ensure</w:t>
      </w:r>
      <w:r w:rsidR="00297BBE">
        <w:rPr>
          <w:rFonts w:ascii="Arial" w:hAnsi="Arial" w:cs="Arial"/>
          <w:sz w:val="20"/>
          <w:szCs w:val="20"/>
        </w:rPr>
        <w:t>d</w:t>
      </w:r>
      <w:r w:rsidR="00AF0922" w:rsidRPr="00AF0922">
        <w:rPr>
          <w:rFonts w:ascii="Arial" w:hAnsi="Arial" w:cs="Arial"/>
          <w:sz w:val="20"/>
          <w:szCs w:val="20"/>
        </w:rPr>
        <w:t xml:space="preserve"> within the authority of the Board of Directors in </w:t>
      </w:r>
      <w:r w:rsidR="00CA02C9">
        <w:rPr>
          <w:rFonts w:ascii="Arial" w:hAnsi="Arial" w:cs="Arial"/>
          <w:sz w:val="20"/>
          <w:szCs w:val="20"/>
        </w:rPr>
        <w:t xml:space="preserve">accordance with the current law. If it is </w:t>
      </w:r>
      <w:r w:rsidR="00AF0922" w:rsidRPr="00AF0922">
        <w:rPr>
          <w:rFonts w:ascii="Arial" w:hAnsi="Arial" w:cs="Arial"/>
          <w:sz w:val="20"/>
          <w:szCs w:val="20"/>
        </w:rPr>
        <w:t>still</w:t>
      </w:r>
      <w:r w:rsidR="00CA02C9">
        <w:rPr>
          <w:rFonts w:ascii="Arial" w:hAnsi="Arial" w:cs="Arial"/>
          <w:sz w:val="20"/>
          <w:szCs w:val="20"/>
        </w:rPr>
        <w:t xml:space="preserve"> impossible to </w:t>
      </w:r>
      <w:r w:rsidR="00AF0922" w:rsidRPr="00AF0922">
        <w:rPr>
          <w:rFonts w:ascii="Arial" w:hAnsi="Arial" w:cs="Arial"/>
          <w:sz w:val="20"/>
          <w:szCs w:val="20"/>
        </w:rPr>
        <w:t>sell out, increase charter capital according to the</w:t>
      </w:r>
      <w:r w:rsidR="00CA02C9">
        <w:rPr>
          <w:rFonts w:ascii="Arial" w:hAnsi="Arial" w:cs="Arial"/>
          <w:sz w:val="20"/>
          <w:szCs w:val="20"/>
        </w:rPr>
        <w:t xml:space="preserve"> number of </w:t>
      </w:r>
      <w:r w:rsidR="00CA02C9">
        <w:rPr>
          <w:rFonts w:ascii="Arial" w:hAnsi="Arial" w:cs="Arial"/>
          <w:sz w:val="20"/>
          <w:szCs w:val="20"/>
        </w:rPr>
        <w:t>actual</w:t>
      </w:r>
      <w:r w:rsidR="00CA02C9">
        <w:rPr>
          <w:rFonts w:ascii="Arial" w:hAnsi="Arial" w:cs="Arial"/>
          <w:sz w:val="20"/>
          <w:szCs w:val="20"/>
        </w:rPr>
        <w:t>ly</w:t>
      </w:r>
      <w:r w:rsidR="00CA02C9">
        <w:rPr>
          <w:rFonts w:ascii="Arial" w:hAnsi="Arial" w:cs="Arial"/>
          <w:sz w:val="20"/>
          <w:szCs w:val="20"/>
        </w:rPr>
        <w:t xml:space="preserve"> issued</w:t>
      </w:r>
      <w:r w:rsidR="00CA02C9">
        <w:rPr>
          <w:rFonts w:ascii="Arial" w:hAnsi="Arial" w:cs="Arial"/>
          <w:sz w:val="20"/>
          <w:szCs w:val="20"/>
        </w:rPr>
        <w:t xml:space="preserve"> shares </w:t>
      </w:r>
    </w:p>
    <w:p w:rsidR="00572EA8" w:rsidRDefault="00572EA8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A02C9" w:rsidRPr="00CA02C9">
        <w:rPr>
          <w:rFonts w:ascii="Arial" w:hAnsi="Arial" w:cs="Arial"/>
          <w:sz w:val="20"/>
          <w:szCs w:val="20"/>
        </w:rPr>
        <w:t xml:space="preserve">. Commitments of the issuing organization </w:t>
      </w:r>
    </w:p>
    <w:p w:rsidR="00163F3C" w:rsidRDefault="00CA02C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02C9">
        <w:rPr>
          <w:rFonts w:ascii="Arial" w:hAnsi="Arial" w:cs="Arial"/>
          <w:sz w:val="20"/>
          <w:szCs w:val="20"/>
        </w:rPr>
        <w:t xml:space="preserve">The issuing organization commits to put the shares into trading on the stock market </w:t>
      </w:r>
      <w:r w:rsidR="00163F3C">
        <w:rPr>
          <w:rFonts w:ascii="Arial" w:hAnsi="Arial" w:cs="Arial"/>
          <w:sz w:val="20"/>
          <w:szCs w:val="20"/>
        </w:rPr>
        <w:t xml:space="preserve">in </w:t>
      </w:r>
      <w:r w:rsidRPr="00CA02C9">
        <w:rPr>
          <w:rFonts w:ascii="Arial" w:hAnsi="Arial" w:cs="Arial"/>
          <w:sz w:val="20"/>
          <w:szCs w:val="20"/>
        </w:rPr>
        <w:t xml:space="preserve">a period of one year from the end </w:t>
      </w:r>
      <w:r w:rsidR="00163F3C">
        <w:rPr>
          <w:rFonts w:ascii="Arial" w:hAnsi="Arial" w:cs="Arial"/>
          <w:sz w:val="20"/>
          <w:szCs w:val="20"/>
        </w:rPr>
        <w:t>date of the offering</w:t>
      </w:r>
    </w:p>
    <w:p w:rsidR="00163F3C" w:rsidRDefault="00CA02C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02C9">
        <w:rPr>
          <w:rFonts w:ascii="Arial" w:hAnsi="Arial" w:cs="Arial"/>
          <w:sz w:val="20"/>
          <w:szCs w:val="20"/>
        </w:rPr>
        <w:t xml:space="preserve">3. </w:t>
      </w:r>
      <w:r w:rsidR="00163F3C">
        <w:rPr>
          <w:rFonts w:ascii="Arial" w:hAnsi="Arial" w:cs="Arial"/>
          <w:sz w:val="20"/>
          <w:szCs w:val="20"/>
        </w:rPr>
        <w:t>Plan on use of the proceeds</w:t>
      </w:r>
    </w:p>
    <w:p w:rsidR="000A5272" w:rsidRDefault="00163F3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t</w:t>
      </w:r>
      <w:r w:rsidR="00CA02C9" w:rsidRPr="00CA02C9">
        <w:rPr>
          <w:rFonts w:ascii="Arial" w:hAnsi="Arial" w:cs="Arial"/>
          <w:sz w:val="20"/>
          <w:szCs w:val="20"/>
        </w:rPr>
        <w:t xml:space="preserve">he offering price of </w:t>
      </w:r>
      <w:r>
        <w:rPr>
          <w:rFonts w:ascii="Arial" w:hAnsi="Arial" w:cs="Arial"/>
          <w:sz w:val="20"/>
          <w:szCs w:val="20"/>
        </w:rPr>
        <w:t>VND 10,000</w:t>
      </w:r>
      <w:r w:rsidR="00CA02C9" w:rsidRPr="00CA02C9">
        <w:rPr>
          <w:rFonts w:ascii="Arial" w:hAnsi="Arial" w:cs="Arial"/>
          <w:sz w:val="20"/>
          <w:szCs w:val="20"/>
        </w:rPr>
        <w:t xml:space="preserve">/ share, the total proceeds is </w:t>
      </w:r>
      <w:r w:rsidR="000A5272">
        <w:rPr>
          <w:rFonts w:ascii="Arial" w:hAnsi="Arial" w:cs="Arial"/>
          <w:sz w:val="20"/>
          <w:szCs w:val="20"/>
        </w:rPr>
        <w:t>VND 15,000,000,000</w:t>
      </w:r>
      <w:r w:rsidR="00CA02C9" w:rsidRPr="00CA02C9">
        <w:rPr>
          <w:rFonts w:ascii="Arial" w:hAnsi="Arial" w:cs="Arial"/>
          <w:sz w:val="20"/>
          <w:szCs w:val="20"/>
        </w:rPr>
        <w:t>.  It is expected that all proceeds from the issuance will be used to restructure debts and supplement working capital of the Com</w:t>
      </w:r>
      <w:r w:rsidR="000A5272">
        <w:rPr>
          <w:rFonts w:ascii="Arial" w:hAnsi="Arial" w:cs="Arial"/>
          <w:sz w:val="20"/>
          <w:szCs w:val="20"/>
        </w:rPr>
        <w:t>pany</w:t>
      </w:r>
    </w:p>
    <w:p w:rsidR="007A14F5" w:rsidRDefault="007A14F5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</w:t>
      </w:r>
      <w:r w:rsidR="008F1064" w:rsidRPr="008F1064">
        <w:rPr>
          <w:rFonts w:ascii="Arial" w:hAnsi="Arial" w:cs="Arial"/>
          <w:sz w:val="20"/>
          <w:szCs w:val="20"/>
        </w:rPr>
        <w:t xml:space="preserve"> Approval of transactions with affiliated persons of the Company (according to </w:t>
      </w:r>
      <w:r>
        <w:rPr>
          <w:rFonts w:ascii="Arial" w:hAnsi="Arial" w:cs="Arial"/>
          <w:sz w:val="20"/>
          <w:szCs w:val="20"/>
        </w:rPr>
        <w:t>submission No. 11/2020/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A527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HDQT</w:t>
      </w:r>
      <w:r w:rsidR="000A5272">
        <w:rPr>
          <w:rFonts w:ascii="Arial" w:hAnsi="Arial" w:cs="Arial"/>
          <w:sz w:val="20"/>
          <w:szCs w:val="20"/>
        </w:rPr>
        <w:t xml:space="preserve"> on transactions with relevant parties of the Company</w:t>
      </w:r>
      <w:r>
        <w:rPr>
          <w:rFonts w:ascii="Arial" w:hAnsi="Arial" w:cs="Arial"/>
          <w:sz w:val="20"/>
          <w:szCs w:val="20"/>
        </w:rPr>
        <w:t>)</w:t>
      </w:r>
    </w:p>
    <w:p w:rsidR="000A5272" w:rsidRDefault="00D36D5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Directors submits the annual General Meeting of Shareholders to consider and approve the transactions with the relevant parties of the Company as follows:</w:t>
      </w:r>
    </w:p>
    <w:p w:rsidR="00C56BD5" w:rsidRDefault="00D36D5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36D5A">
        <w:rPr>
          <w:rFonts w:ascii="Arial" w:hAnsi="Arial" w:cs="Arial"/>
          <w:sz w:val="20"/>
          <w:szCs w:val="20"/>
        </w:rPr>
        <w:t xml:space="preserve">The Company has short-term loans and debts with Tien </w:t>
      </w:r>
      <w:proofErr w:type="spellStart"/>
      <w:r w:rsidRPr="00D36D5A">
        <w:rPr>
          <w:rFonts w:ascii="Arial" w:hAnsi="Arial" w:cs="Arial"/>
          <w:sz w:val="20"/>
          <w:szCs w:val="20"/>
        </w:rPr>
        <w:t>Phong</w:t>
      </w:r>
      <w:proofErr w:type="spellEnd"/>
      <w:r w:rsidRPr="00D36D5A">
        <w:rPr>
          <w:rFonts w:ascii="Arial" w:hAnsi="Arial" w:cs="Arial"/>
          <w:sz w:val="20"/>
          <w:szCs w:val="20"/>
        </w:rPr>
        <w:t xml:space="preserve"> Commercial </w:t>
      </w:r>
      <w:r w:rsidR="00C004C1">
        <w:rPr>
          <w:rFonts w:ascii="Arial" w:hAnsi="Arial" w:cs="Arial"/>
          <w:sz w:val="20"/>
          <w:szCs w:val="20"/>
        </w:rPr>
        <w:t>Joint Stock Bank with balance</w:t>
      </w:r>
      <w:r w:rsidRPr="00D36D5A">
        <w:rPr>
          <w:rFonts w:ascii="Arial" w:hAnsi="Arial" w:cs="Arial"/>
          <w:sz w:val="20"/>
          <w:szCs w:val="20"/>
        </w:rPr>
        <w:t xml:space="preserve"> </w:t>
      </w:r>
      <w:r w:rsidR="00C004C1">
        <w:rPr>
          <w:rFonts w:ascii="Arial" w:hAnsi="Arial" w:cs="Arial"/>
          <w:sz w:val="20"/>
          <w:szCs w:val="20"/>
        </w:rPr>
        <w:t xml:space="preserve">of </w:t>
      </w:r>
      <w:r w:rsidRPr="00D36D5A">
        <w:rPr>
          <w:rFonts w:ascii="Arial" w:hAnsi="Arial" w:cs="Arial"/>
          <w:sz w:val="20"/>
          <w:szCs w:val="20"/>
        </w:rPr>
        <w:t xml:space="preserve">VND 3,430,000,000 </w:t>
      </w:r>
      <w:r w:rsidR="00C004C1">
        <w:rPr>
          <w:rFonts w:ascii="Arial" w:hAnsi="Arial" w:cs="Arial"/>
          <w:sz w:val="20"/>
          <w:szCs w:val="20"/>
        </w:rPr>
        <w:t xml:space="preserve">on 31 Dec 2019 </w:t>
      </w:r>
      <w:r w:rsidRPr="00D36D5A">
        <w:rPr>
          <w:rFonts w:ascii="Arial" w:hAnsi="Arial" w:cs="Arial"/>
          <w:sz w:val="20"/>
          <w:szCs w:val="20"/>
        </w:rPr>
        <w:t>unde</w:t>
      </w:r>
      <w:r w:rsidR="00C004C1">
        <w:rPr>
          <w:rFonts w:ascii="Arial" w:hAnsi="Arial" w:cs="Arial"/>
          <w:sz w:val="20"/>
          <w:szCs w:val="20"/>
        </w:rPr>
        <w:t>r the credit limit contract No.629/2018/HDTD/HM1</w:t>
      </w:r>
      <w:r w:rsidRPr="00D36D5A">
        <w:rPr>
          <w:rFonts w:ascii="Arial" w:hAnsi="Arial" w:cs="Arial"/>
          <w:sz w:val="20"/>
          <w:szCs w:val="20"/>
        </w:rPr>
        <w:t xml:space="preserve">/​01 dated September 20, 2018 between </w:t>
      </w:r>
      <w:r w:rsidR="00DE3287" w:rsidRPr="00DE3287">
        <w:rPr>
          <w:rFonts w:ascii="Arial" w:hAnsi="Arial" w:cs="Arial"/>
          <w:sz w:val="20"/>
          <w:szCs w:val="20"/>
        </w:rPr>
        <w:t xml:space="preserve">Tien </w:t>
      </w:r>
      <w:proofErr w:type="spellStart"/>
      <w:r w:rsidR="00DE3287" w:rsidRPr="00DE3287">
        <w:rPr>
          <w:rFonts w:ascii="Arial" w:hAnsi="Arial" w:cs="Arial"/>
          <w:sz w:val="20"/>
          <w:szCs w:val="20"/>
        </w:rPr>
        <w:t>Trung</w:t>
      </w:r>
      <w:proofErr w:type="spellEnd"/>
      <w:r w:rsidR="00DE3287" w:rsidRPr="00DE3287">
        <w:rPr>
          <w:rFonts w:ascii="Arial" w:hAnsi="Arial" w:cs="Arial"/>
          <w:sz w:val="20"/>
          <w:szCs w:val="20"/>
        </w:rPr>
        <w:t xml:space="preserve"> Investment Construction and Technology Joint Stock Company</w:t>
      </w:r>
      <w:r w:rsidR="00DE3287">
        <w:rPr>
          <w:rFonts w:ascii="Arial" w:hAnsi="Arial" w:cs="Arial"/>
          <w:sz w:val="20"/>
          <w:szCs w:val="20"/>
        </w:rPr>
        <w:t xml:space="preserve"> </w:t>
      </w:r>
      <w:r w:rsidRPr="00D36D5A">
        <w:rPr>
          <w:rFonts w:ascii="Arial" w:hAnsi="Arial" w:cs="Arial"/>
          <w:sz w:val="20"/>
          <w:szCs w:val="20"/>
        </w:rPr>
        <w:t xml:space="preserve">and </w:t>
      </w:r>
      <w:r w:rsidR="00DE3287" w:rsidRPr="00D36D5A">
        <w:rPr>
          <w:rFonts w:ascii="Arial" w:hAnsi="Arial" w:cs="Arial"/>
          <w:sz w:val="20"/>
          <w:szCs w:val="20"/>
        </w:rPr>
        <w:t xml:space="preserve">Tien </w:t>
      </w:r>
      <w:proofErr w:type="spellStart"/>
      <w:r w:rsidR="00DE3287" w:rsidRPr="00D36D5A">
        <w:rPr>
          <w:rFonts w:ascii="Arial" w:hAnsi="Arial" w:cs="Arial"/>
          <w:sz w:val="20"/>
          <w:szCs w:val="20"/>
        </w:rPr>
        <w:t>Phong</w:t>
      </w:r>
      <w:proofErr w:type="spellEnd"/>
      <w:r w:rsidR="00DE3287" w:rsidRPr="00D36D5A">
        <w:rPr>
          <w:rFonts w:ascii="Arial" w:hAnsi="Arial" w:cs="Arial"/>
          <w:sz w:val="20"/>
          <w:szCs w:val="20"/>
        </w:rPr>
        <w:t xml:space="preserve"> </w:t>
      </w:r>
      <w:r w:rsidR="00DE3287">
        <w:rPr>
          <w:rFonts w:ascii="Arial" w:hAnsi="Arial" w:cs="Arial"/>
          <w:sz w:val="20"/>
          <w:szCs w:val="20"/>
        </w:rPr>
        <w:t>Joint Stock Commercial Bank</w:t>
      </w:r>
      <w:r w:rsidRPr="00D36D5A">
        <w:rPr>
          <w:rFonts w:ascii="Arial" w:hAnsi="Arial" w:cs="Arial"/>
          <w:sz w:val="20"/>
          <w:szCs w:val="20"/>
        </w:rPr>
        <w:t xml:space="preserve"> secured by assets</w:t>
      </w:r>
      <w:r w:rsidR="00C56BD5">
        <w:rPr>
          <w:rFonts w:ascii="Arial" w:hAnsi="Arial" w:cs="Arial"/>
          <w:sz w:val="20"/>
          <w:szCs w:val="20"/>
        </w:rPr>
        <w:t xml:space="preserve"> of the third party</w:t>
      </w:r>
      <w:r w:rsidRPr="00D36D5A">
        <w:rPr>
          <w:rFonts w:ascii="Arial" w:hAnsi="Arial" w:cs="Arial"/>
          <w:sz w:val="20"/>
          <w:szCs w:val="20"/>
        </w:rPr>
        <w:t xml:space="preserve"> </w:t>
      </w:r>
      <w:r w:rsidR="00C56BD5">
        <w:rPr>
          <w:rFonts w:ascii="Arial" w:hAnsi="Arial" w:cs="Arial"/>
          <w:sz w:val="20"/>
          <w:szCs w:val="20"/>
        </w:rPr>
        <w:t>–</w:t>
      </w:r>
      <w:r w:rsidRPr="00D36D5A">
        <w:rPr>
          <w:rFonts w:ascii="Arial" w:hAnsi="Arial" w:cs="Arial"/>
          <w:sz w:val="20"/>
          <w:szCs w:val="20"/>
        </w:rPr>
        <w:t xml:space="preserve"> </w:t>
      </w:r>
      <w:r w:rsidR="00C56BD5">
        <w:rPr>
          <w:rFonts w:ascii="Arial" w:hAnsi="Arial" w:cs="Arial"/>
          <w:sz w:val="20"/>
          <w:szCs w:val="20"/>
        </w:rPr>
        <w:t>collateral</w:t>
      </w:r>
      <w:r w:rsidRPr="00D36D5A">
        <w:rPr>
          <w:rFonts w:ascii="Arial" w:hAnsi="Arial" w:cs="Arial"/>
          <w:sz w:val="20"/>
          <w:szCs w:val="20"/>
        </w:rPr>
        <w:t xml:space="preserve"> agreement between </w:t>
      </w:r>
      <w:proofErr w:type="spellStart"/>
      <w:r w:rsidRPr="00D36D5A">
        <w:rPr>
          <w:rFonts w:ascii="Arial" w:hAnsi="Arial" w:cs="Arial"/>
          <w:sz w:val="20"/>
          <w:szCs w:val="20"/>
        </w:rPr>
        <w:t>TPBank</w:t>
      </w:r>
      <w:proofErr w:type="spellEnd"/>
      <w:r w:rsidRPr="00D36D5A">
        <w:rPr>
          <w:rFonts w:ascii="Arial" w:hAnsi="Arial" w:cs="Arial"/>
          <w:sz w:val="20"/>
          <w:szCs w:val="20"/>
        </w:rPr>
        <w:t xml:space="preserve"> and Mr. Hoang </w:t>
      </w:r>
      <w:proofErr w:type="spellStart"/>
      <w:r w:rsidRPr="00D36D5A">
        <w:rPr>
          <w:rFonts w:ascii="Arial" w:hAnsi="Arial" w:cs="Arial"/>
          <w:sz w:val="20"/>
          <w:szCs w:val="20"/>
        </w:rPr>
        <w:t>Anh</w:t>
      </w:r>
      <w:proofErr w:type="spellEnd"/>
      <w:r w:rsidRPr="00D36D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6D5A">
        <w:rPr>
          <w:rFonts w:ascii="Arial" w:hAnsi="Arial" w:cs="Arial"/>
          <w:sz w:val="20"/>
          <w:szCs w:val="20"/>
        </w:rPr>
        <w:t>Quyet</w:t>
      </w:r>
      <w:proofErr w:type="spellEnd"/>
      <w:r w:rsidRPr="00D36D5A">
        <w:rPr>
          <w:rFonts w:ascii="Arial" w:hAnsi="Arial" w:cs="Arial"/>
          <w:sz w:val="20"/>
          <w:szCs w:val="20"/>
        </w:rPr>
        <w:t xml:space="preserve"> (Chair</w:t>
      </w:r>
      <w:r w:rsidR="00C56BD5">
        <w:rPr>
          <w:rFonts w:ascii="Arial" w:hAnsi="Arial" w:cs="Arial"/>
          <w:sz w:val="20"/>
          <w:szCs w:val="20"/>
        </w:rPr>
        <w:t>man of the Board of Directors)</w:t>
      </w:r>
    </w:p>
    <w:p w:rsidR="00325BE7" w:rsidRDefault="00C56BD5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36D5A" w:rsidRPr="00D36D5A">
        <w:rPr>
          <w:rFonts w:ascii="Arial" w:hAnsi="Arial" w:cs="Arial"/>
          <w:sz w:val="20"/>
          <w:szCs w:val="20"/>
        </w:rPr>
        <w:t xml:space="preserve">Because the loan is </w:t>
      </w:r>
      <w:r w:rsidR="006C6529">
        <w:rPr>
          <w:rFonts w:ascii="Arial" w:hAnsi="Arial" w:cs="Arial"/>
          <w:sz w:val="20"/>
          <w:szCs w:val="20"/>
        </w:rPr>
        <w:t xml:space="preserve">maturity for </w:t>
      </w:r>
      <w:r w:rsidR="00D36D5A" w:rsidRPr="00D36D5A">
        <w:rPr>
          <w:rFonts w:ascii="Arial" w:hAnsi="Arial" w:cs="Arial"/>
          <w:sz w:val="20"/>
          <w:szCs w:val="20"/>
        </w:rPr>
        <w:t xml:space="preserve">more than 90 days, </w:t>
      </w:r>
      <w:proofErr w:type="spellStart"/>
      <w:r w:rsidR="00D36D5A" w:rsidRPr="00D36D5A">
        <w:rPr>
          <w:rFonts w:ascii="Arial" w:hAnsi="Arial" w:cs="Arial"/>
          <w:sz w:val="20"/>
          <w:szCs w:val="20"/>
        </w:rPr>
        <w:t>TPB</w:t>
      </w:r>
      <w:r w:rsidR="006C6529">
        <w:rPr>
          <w:rFonts w:ascii="Arial" w:hAnsi="Arial" w:cs="Arial"/>
          <w:sz w:val="20"/>
          <w:szCs w:val="20"/>
        </w:rPr>
        <w:t>ank</w:t>
      </w:r>
      <w:proofErr w:type="spellEnd"/>
      <w:r w:rsidR="006C6529">
        <w:rPr>
          <w:rFonts w:ascii="Arial" w:hAnsi="Arial" w:cs="Arial"/>
          <w:sz w:val="20"/>
          <w:szCs w:val="20"/>
        </w:rPr>
        <w:t xml:space="preserve"> issued a</w:t>
      </w:r>
      <w:r w:rsidR="00D36D5A" w:rsidRPr="00D36D5A">
        <w:rPr>
          <w:rFonts w:ascii="Arial" w:hAnsi="Arial" w:cs="Arial"/>
          <w:sz w:val="20"/>
          <w:szCs w:val="20"/>
        </w:rPr>
        <w:t xml:space="preserve"> </w:t>
      </w:r>
      <w:r w:rsidR="006C6529">
        <w:rPr>
          <w:rFonts w:ascii="Arial" w:hAnsi="Arial" w:cs="Arial"/>
          <w:sz w:val="20"/>
          <w:szCs w:val="20"/>
        </w:rPr>
        <w:t>notice</w:t>
      </w:r>
      <w:r w:rsidR="00D36D5A" w:rsidRPr="00D36D5A">
        <w:rPr>
          <w:rFonts w:ascii="Arial" w:hAnsi="Arial" w:cs="Arial"/>
          <w:sz w:val="20"/>
          <w:szCs w:val="20"/>
        </w:rPr>
        <w:t xml:space="preserve"> </w:t>
      </w:r>
      <w:r w:rsidR="00C5073D">
        <w:rPr>
          <w:rFonts w:ascii="Arial" w:hAnsi="Arial" w:cs="Arial"/>
          <w:sz w:val="20"/>
          <w:szCs w:val="20"/>
        </w:rPr>
        <w:t>to sue at the</w:t>
      </w:r>
      <w:r w:rsidR="00362E77">
        <w:rPr>
          <w:rFonts w:ascii="Arial" w:hAnsi="Arial" w:cs="Arial"/>
          <w:sz w:val="20"/>
          <w:szCs w:val="20"/>
        </w:rPr>
        <w:t xml:space="preserve"> court to recover the debt.</w:t>
      </w:r>
      <w:r w:rsidR="00D36D5A" w:rsidRPr="00D36D5A">
        <w:rPr>
          <w:rFonts w:ascii="Arial" w:hAnsi="Arial" w:cs="Arial"/>
          <w:sz w:val="20"/>
          <w:szCs w:val="20"/>
        </w:rPr>
        <w:t xml:space="preserve"> In order to avoid affecting the creditworthiness of the Company and to demonstrate the highest sense of responsibility as Chairman of the Board of Directors, Mr. </w:t>
      </w:r>
      <w:proofErr w:type="spellStart"/>
      <w:r w:rsidR="00D36D5A" w:rsidRPr="00D36D5A">
        <w:rPr>
          <w:rFonts w:ascii="Arial" w:hAnsi="Arial" w:cs="Arial"/>
          <w:sz w:val="20"/>
          <w:szCs w:val="20"/>
        </w:rPr>
        <w:t>Quyet</w:t>
      </w:r>
      <w:proofErr w:type="spellEnd"/>
      <w:r w:rsidR="00D36D5A" w:rsidRPr="00D36D5A">
        <w:rPr>
          <w:rFonts w:ascii="Arial" w:hAnsi="Arial" w:cs="Arial"/>
          <w:sz w:val="20"/>
          <w:szCs w:val="20"/>
        </w:rPr>
        <w:t xml:space="preserve"> agreed to voluntarily coordinate with </w:t>
      </w:r>
      <w:proofErr w:type="spellStart"/>
      <w:r w:rsidR="00D36D5A" w:rsidRPr="00D36D5A">
        <w:rPr>
          <w:rFonts w:ascii="Arial" w:hAnsi="Arial" w:cs="Arial"/>
          <w:sz w:val="20"/>
          <w:szCs w:val="20"/>
        </w:rPr>
        <w:t>TPBank</w:t>
      </w:r>
      <w:proofErr w:type="spellEnd"/>
      <w:r w:rsidR="00D36D5A" w:rsidRPr="00D36D5A">
        <w:rPr>
          <w:rFonts w:ascii="Arial" w:hAnsi="Arial" w:cs="Arial"/>
          <w:sz w:val="20"/>
          <w:szCs w:val="20"/>
        </w:rPr>
        <w:t xml:space="preserve"> to sell </w:t>
      </w:r>
      <w:r w:rsidR="008A2A21">
        <w:rPr>
          <w:rFonts w:ascii="Arial" w:hAnsi="Arial" w:cs="Arial"/>
          <w:sz w:val="20"/>
          <w:szCs w:val="20"/>
        </w:rPr>
        <w:t xml:space="preserve">the </w:t>
      </w:r>
      <w:r w:rsidR="00D36D5A" w:rsidRPr="00D36D5A">
        <w:rPr>
          <w:rFonts w:ascii="Arial" w:hAnsi="Arial" w:cs="Arial"/>
          <w:sz w:val="20"/>
          <w:szCs w:val="20"/>
        </w:rPr>
        <w:t xml:space="preserve">collateral </w:t>
      </w:r>
      <w:r w:rsidR="008A2A21">
        <w:rPr>
          <w:rFonts w:ascii="Arial" w:hAnsi="Arial" w:cs="Arial"/>
          <w:sz w:val="20"/>
          <w:szCs w:val="20"/>
        </w:rPr>
        <w:t>to pay the debts</w:t>
      </w:r>
      <w:r w:rsidR="00D36D5A" w:rsidRPr="00D36D5A">
        <w:rPr>
          <w:rFonts w:ascii="Arial" w:hAnsi="Arial" w:cs="Arial"/>
          <w:sz w:val="20"/>
          <w:szCs w:val="20"/>
        </w:rPr>
        <w:t xml:space="preserve"> for TTZ. </w:t>
      </w:r>
      <w:r w:rsidR="00325BE7">
        <w:rPr>
          <w:rFonts w:ascii="Arial" w:hAnsi="Arial" w:cs="Arial"/>
          <w:sz w:val="20"/>
          <w:szCs w:val="20"/>
        </w:rPr>
        <w:t>Detail</w:t>
      </w:r>
      <w:r w:rsidR="00D36D5A" w:rsidRPr="00D36D5A">
        <w:rPr>
          <w:rFonts w:ascii="Arial" w:hAnsi="Arial" w:cs="Arial"/>
          <w:sz w:val="20"/>
          <w:szCs w:val="20"/>
        </w:rPr>
        <w:t xml:space="preserve"> of the amount that </w:t>
      </w:r>
      <w:proofErr w:type="spellStart"/>
      <w:r w:rsidR="00D36D5A" w:rsidRPr="00D36D5A">
        <w:rPr>
          <w:rFonts w:ascii="Arial" w:hAnsi="Arial" w:cs="Arial"/>
          <w:sz w:val="20"/>
          <w:szCs w:val="20"/>
        </w:rPr>
        <w:t>TPbank</w:t>
      </w:r>
      <w:proofErr w:type="spellEnd"/>
      <w:r w:rsidR="00D36D5A" w:rsidRPr="00D36D5A">
        <w:rPr>
          <w:rFonts w:ascii="Arial" w:hAnsi="Arial" w:cs="Arial"/>
          <w:sz w:val="20"/>
          <w:szCs w:val="20"/>
        </w:rPr>
        <w:t xml:space="preserve"> will deduct from the </w:t>
      </w:r>
      <w:r w:rsidR="00325BE7">
        <w:rPr>
          <w:rFonts w:ascii="Arial" w:hAnsi="Arial" w:cs="Arial"/>
          <w:sz w:val="20"/>
          <w:szCs w:val="20"/>
        </w:rPr>
        <w:t>sales</w:t>
      </w:r>
      <w:r w:rsidR="00D36D5A" w:rsidRPr="00D36D5A">
        <w:rPr>
          <w:rFonts w:ascii="Arial" w:hAnsi="Arial" w:cs="Arial"/>
          <w:sz w:val="20"/>
          <w:szCs w:val="20"/>
        </w:rPr>
        <w:t xml:space="preserve"> of guaranteed assets of Mr. Hoang </w:t>
      </w:r>
      <w:proofErr w:type="spellStart"/>
      <w:r w:rsidR="00D36D5A" w:rsidRPr="00D36D5A">
        <w:rPr>
          <w:rFonts w:ascii="Arial" w:hAnsi="Arial" w:cs="Arial"/>
          <w:sz w:val="20"/>
          <w:szCs w:val="20"/>
        </w:rPr>
        <w:t>Anh</w:t>
      </w:r>
      <w:proofErr w:type="spellEnd"/>
      <w:r w:rsidR="00D36D5A" w:rsidRPr="00D36D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6D5A" w:rsidRPr="00D36D5A">
        <w:rPr>
          <w:rFonts w:ascii="Arial" w:hAnsi="Arial" w:cs="Arial"/>
          <w:sz w:val="20"/>
          <w:szCs w:val="20"/>
        </w:rPr>
        <w:t>Quyet</w:t>
      </w:r>
      <w:proofErr w:type="spellEnd"/>
      <w:r w:rsidR="00D36D5A" w:rsidRPr="00D36D5A">
        <w:rPr>
          <w:rFonts w:ascii="Arial" w:hAnsi="Arial" w:cs="Arial"/>
          <w:sz w:val="20"/>
          <w:szCs w:val="20"/>
        </w:rPr>
        <w:t xml:space="preserve"> </w:t>
      </w:r>
      <w:r w:rsidR="00325BE7">
        <w:rPr>
          <w:rFonts w:ascii="Arial" w:hAnsi="Arial" w:cs="Arial"/>
          <w:sz w:val="20"/>
          <w:szCs w:val="20"/>
        </w:rPr>
        <w:t>on June 24, 2020 was</w:t>
      </w:r>
      <w:r w:rsidR="00D36D5A" w:rsidRPr="00D36D5A">
        <w:rPr>
          <w:rFonts w:ascii="Arial" w:hAnsi="Arial" w:cs="Arial"/>
          <w:sz w:val="20"/>
          <w:szCs w:val="20"/>
        </w:rPr>
        <w:t xml:space="preserve"> as follows: </w:t>
      </w:r>
    </w:p>
    <w:p w:rsidR="00325BE7" w:rsidRDefault="00325BE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Principal</w:t>
      </w:r>
      <w:r w:rsidR="00D36D5A" w:rsidRPr="00D36D5A">
        <w:rPr>
          <w:rFonts w:ascii="Arial" w:hAnsi="Arial" w:cs="Arial"/>
          <w:sz w:val="20"/>
          <w:szCs w:val="20"/>
        </w:rPr>
        <w:t xml:space="preserve">: VND 3,430,000,000 </w:t>
      </w:r>
    </w:p>
    <w:p w:rsidR="0052755A" w:rsidRDefault="00D36D5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6D5A">
        <w:rPr>
          <w:rFonts w:ascii="Arial" w:hAnsi="Arial" w:cs="Arial"/>
          <w:sz w:val="20"/>
          <w:szCs w:val="20"/>
        </w:rPr>
        <w:lastRenderedPageBreak/>
        <w:t xml:space="preserve">+ Interest and penalty interest: </w:t>
      </w:r>
      <w:r w:rsidR="0052755A">
        <w:rPr>
          <w:rFonts w:ascii="Arial" w:hAnsi="Arial" w:cs="Arial"/>
          <w:sz w:val="20"/>
          <w:szCs w:val="20"/>
        </w:rPr>
        <w:t>VND 170,000,</w:t>
      </w:r>
      <w:r w:rsidRPr="00D36D5A">
        <w:rPr>
          <w:rFonts w:ascii="Arial" w:hAnsi="Arial" w:cs="Arial"/>
          <w:sz w:val="20"/>
          <w:szCs w:val="20"/>
        </w:rPr>
        <w:t xml:space="preserve">000 </w:t>
      </w:r>
    </w:p>
    <w:p w:rsidR="0052755A" w:rsidRDefault="00D36D5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6D5A">
        <w:rPr>
          <w:rFonts w:ascii="Arial" w:hAnsi="Arial" w:cs="Arial"/>
          <w:sz w:val="20"/>
          <w:szCs w:val="20"/>
        </w:rPr>
        <w:t>+ Total</w:t>
      </w:r>
      <w:r w:rsidR="0052755A">
        <w:rPr>
          <w:rFonts w:ascii="Arial" w:hAnsi="Arial" w:cs="Arial"/>
          <w:sz w:val="20"/>
          <w:szCs w:val="20"/>
        </w:rPr>
        <w:t>:</w:t>
      </w:r>
      <w:r w:rsidRPr="00D36D5A">
        <w:rPr>
          <w:rFonts w:ascii="Arial" w:hAnsi="Arial" w:cs="Arial"/>
          <w:sz w:val="20"/>
          <w:szCs w:val="20"/>
        </w:rPr>
        <w:t xml:space="preserve"> VND 3,600,000,000 </w:t>
      </w:r>
    </w:p>
    <w:p w:rsidR="00D36D5A" w:rsidRDefault="00D36D5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6D5A">
        <w:rPr>
          <w:rFonts w:ascii="Arial" w:hAnsi="Arial" w:cs="Arial"/>
          <w:sz w:val="20"/>
          <w:szCs w:val="20"/>
        </w:rPr>
        <w:t xml:space="preserve">Therefore, the </w:t>
      </w:r>
      <w:r w:rsidR="0052755A">
        <w:rPr>
          <w:rFonts w:ascii="Arial" w:hAnsi="Arial" w:cs="Arial"/>
          <w:sz w:val="20"/>
          <w:szCs w:val="20"/>
        </w:rPr>
        <w:t>annual General Meeting of Shareholders is requested to approve</w:t>
      </w:r>
      <w:r w:rsidRPr="00D36D5A">
        <w:rPr>
          <w:rFonts w:ascii="Arial" w:hAnsi="Arial" w:cs="Arial"/>
          <w:sz w:val="20"/>
          <w:szCs w:val="20"/>
        </w:rPr>
        <w:t xml:space="preserve"> the obligation to pay </w:t>
      </w:r>
      <w:r w:rsidR="00EF7C40">
        <w:rPr>
          <w:rFonts w:ascii="Arial" w:hAnsi="Arial" w:cs="Arial"/>
          <w:sz w:val="20"/>
          <w:szCs w:val="20"/>
        </w:rPr>
        <w:t xml:space="preserve">the </w:t>
      </w:r>
      <w:r w:rsidRPr="00D36D5A">
        <w:rPr>
          <w:rFonts w:ascii="Arial" w:hAnsi="Arial" w:cs="Arial"/>
          <w:sz w:val="20"/>
          <w:szCs w:val="20"/>
        </w:rPr>
        <w:t xml:space="preserve">debts to Mr. Hoang </w:t>
      </w:r>
      <w:proofErr w:type="spellStart"/>
      <w:r w:rsidRPr="00D36D5A">
        <w:rPr>
          <w:rFonts w:ascii="Arial" w:hAnsi="Arial" w:cs="Arial"/>
          <w:sz w:val="20"/>
          <w:szCs w:val="20"/>
        </w:rPr>
        <w:t>Anh</w:t>
      </w:r>
      <w:proofErr w:type="spellEnd"/>
      <w:r w:rsidRPr="00D36D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6D5A">
        <w:rPr>
          <w:rFonts w:ascii="Arial" w:hAnsi="Arial" w:cs="Arial"/>
          <w:sz w:val="20"/>
          <w:szCs w:val="20"/>
        </w:rPr>
        <w:t>Quyet</w:t>
      </w:r>
      <w:proofErr w:type="spellEnd"/>
      <w:r w:rsidRPr="00D36D5A">
        <w:rPr>
          <w:rFonts w:ascii="Arial" w:hAnsi="Arial" w:cs="Arial"/>
          <w:sz w:val="20"/>
          <w:szCs w:val="20"/>
        </w:rPr>
        <w:t xml:space="preserve"> and </w:t>
      </w:r>
      <w:r w:rsidR="00EF7C40">
        <w:rPr>
          <w:rFonts w:ascii="Arial" w:hAnsi="Arial" w:cs="Arial"/>
          <w:sz w:val="20"/>
          <w:szCs w:val="20"/>
        </w:rPr>
        <w:t>authorize the Board of Directors of the Company to execute procedures, sign documents related to the payment for this debt in accordance with the law and Charter of the Company</w:t>
      </w:r>
    </w:p>
    <w:p w:rsidR="001A3A58" w:rsidRDefault="007A14F5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11: Approve the authorization for</w:t>
      </w:r>
      <w:r w:rsidR="008F1064" w:rsidRPr="008F1064">
        <w:rPr>
          <w:rFonts w:ascii="Arial" w:hAnsi="Arial" w:cs="Arial"/>
          <w:sz w:val="20"/>
          <w:szCs w:val="20"/>
        </w:rPr>
        <w:t xml:space="preserve"> the Board of Directors to approve other contents within the authority of the </w:t>
      </w:r>
      <w:r w:rsidR="001A3A58">
        <w:rPr>
          <w:rFonts w:ascii="Arial" w:hAnsi="Arial" w:cs="Arial"/>
          <w:sz w:val="20"/>
          <w:szCs w:val="20"/>
        </w:rPr>
        <w:t>annual General Meeting of Shareholders</w:t>
      </w:r>
      <w:r w:rsidR="008F1064" w:rsidRPr="008F1064">
        <w:rPr>
          <w:rFonts w:ascii="Arial" w:hAnsi="Arial" w:cs="Arial"/>
          <w:sz w:val="20"/>
          <w:szCs w:val="20"/>
        </w:rPr>
        <w:t xml:space="preserve"> (according to </w:t>
      </w:r>
      <w:r w:rsidR="001A3A58">
        <w:rPr>
          <w:rFonts w:ascii="Arial" w:hAnsi="Arial" w:cs="Arial"/>
          <w:sz w:val="20"/>
          <w:szCs w:val="20"/>
        </w:rPr>
        <w:t>submission No.12/2020/</w:t>
      </w:r>
      <w:proofErr w:type="spellStart"/>
      <w:r w:rsidR="001A3A58">
        <w:rPr>
          <w:rFonts w:ascii="Arial" w:hAnsi="Arial" w:cs="Arial"/>
          <w:sz w:val="20"/>
          <w:szCs w:val="20"/>
        </w:rPr>
        <w:t>Ttr</w:t>
      </w:r>
      <w:proofErr w:type="spellEnd"/>
      <w:r w:rsidR="001A3A58">
        <w:rPr>
          <w:rFonts w:ascii="Arial" w:hAnsi="Arial" w:cs="Arial"/>
          <w:sz w:val="20"/>
          <w:szCs w:val="20"/>
        </w:rPr>
        <w:t xml:space="preserve"> - HDQT)</w:t>
      </w:r>
    </w:p>
    <w:p w:rsidR="001A3A58" w:rsidRDefault="001A3A58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12: A</w:t>
      </w:r>
      <w:r w:rsidR="008F1064" w:rsidRPr="008F1064">
        <w:rPr>
          <w:rFonts w:ascii="Arial" w:hAnsi="Arial" w:cs="Arial"/>
          <w:sz w:val="20"/>
          <w:szCs w:val="20"/>
        </w:rPr>
        <w:t xml:space="preserve">pprove the dismissal of members of the Supervisory Board of the Company for: </w:t>
      </w:r>
    </w:p>
    <w:p w:rsidR="001A3A58" w:rsidRDefault="008F106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064">
        <w:rPr>
          <w:rFonts w:ascii="Arial" w:hAnsi="Arial" w:cs="Arial"/>
          <w:sz w:val="20"/>
          <w:szCs w:val="20"/>
        </w:rPr>
        <w:t>1. Mr. Nguyen Tuan Phuong - Head of the Super</w:t>
      </w:r>
      <w:r w:rsidR="001A3A58">
        <w:rPr>
          <w:rFonts w:ascii="Arial" w:hAnsi="Arial" w:cs="Arial"/>
          <w:sz w:val="20"/>
          <w:szCs w:val="20"/>
        </w:rPr>
        <w:t>visory Board</w:t>
      </w:r>
      <w:bookmarkStart w:id="0" w:name="_GoBack"/>
      <w:bookmarkEnd w:id="0"/>
    </w:p>
    <w:p w:rsidR="001A3A58" w:rsidRDefault="008F106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064">
        <w:rPr>
          <w:rFonts w:ascii="Arial" w:hAnsi="Arial" w:cs="Arial"/>
          <w:sz w:val="20"/>
          <w:szCs w:val="20"/>
        </w:rPr>
        <w:t xml:space="preserve">2. Ms. Nguyen </w:t>
      </w:r>
      <w:proofErr w:type="spellStart"/>
      <w:r w:rsidRPr="008F1064">
        <w:rPr>
          <w:rFonts w:ascii="Arial" w:hAnsi="Arial" w:cs="Arial"/>
          <w:sz w:val="20"/>
          <w:szCs w:val="20"/>
        </w:rPr>
        <w:t>Thi</w:t>
      </w:r>
      <w:proofErr w:type="spellEnd"/>
      <w:r w:rsidRPr="008F1064">
        <w:rPr>
          <w:rFonts w:ascii="Arial" w:hAnsi="Arial" w:cs="Arial"/>
          <w:sz w:val="20"/>
          <w:szCs w:val="20"/>
        </w:rPr>
        <w:t xml:space="preserve"> Loan</w:t>
      </w:r>
      <w:r w:rsidR="001A3A58">
        <w:rPr>
          <w:rFonts w:ascii="Arial" w:hAnsi="Arial" w:cs="Arial"/>
          <w:sz w:val="20"/>
          <w:szCs w:val="20"/>
        </w:rPr>
        <w:t xml:space="preserve"> - Member of Supervisory Board</w:t>
      </w:r>
    </w:p>
    <w:p w:rsidR="00195F23" w:rsidRDefault="001A3A58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13: A</w:t>
      </w:r>
      <w:r w:rsidR="008F1064" w:rsidRPr="008F1064">
        <w:rPr>
          <w:rFonts w:ascii="Arial" w:hAnsi="Arial" w:cs="Arial"/>
          <w:sz w:val="20"/>
          <w:szCs w:val="20"/>
        </w:rPr>
        <w:t xml:space="preserve">pprove the increase in the number of members of the Board of Directors and to dismiss Ms. Tran </w:t>
      </w:r>
      <w:proofErr w:type="spellStart"/>
      <w:r w:rsidR="008F1064" w:rsidRPr="008F1064">
        <w:rPr>
          <w:rFonts w:ascii="Arial" w:hAnsi="Arial" w:cs="Arial"/>
          <w:sz w:val="20"/>
          <w:szCs w:val="20"/>
        </w:rPr>
        <w:t>Thi</w:t>
      </w:r>
      <w:proofErr w:type="spellEnd"/>
      <w:r w:rsidR="008F1064" w:rsidRPr="008F10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64" w:rsidRPr="008F1064">
        <w:rPr>
          <w:rFonts w:ascii="Arial" w:hAnsi="Arial" w:cs="Arial"/>
          <w:sz w:val="20"/>
          <w:szCs w:val="20"/>
        </w:rPr>
        <w:t>Thanh</w:t>
      </w:r>
      <w:proofErr w:type="spellEnd"/>
      <w:r w:rsidR="008F1064" w:rsidRPr="008F1064">
        <w:rPr>
          <w:rFonts w:ascii="Arial" w:hAnsi="Arial" w:cs="Arial"/>
          <w:sz w:val="20"/>
          <w:szCs w:val="20"/>
        </w:rPr>
        <w:t xml:space="preserve"> Na from the position of member of the Board of Directors (according to </w:t>
      </w:r>
      <w:r w:rsidR="00195F23">
        <w:rPr>
          <w:rFonts w:ascii="Arial" w:hAnsi="Arial" w:cs="Arial"/>
          <w:sz w:val="20"/>
          <w:szCs w:val="20"/>
        </w:rPr>
        <w:t>submission No. 14/2020/</w:t>
      </w:r>
      <w:proofErr w:type="spellStart"/>
      <w:r w:rsidR="008F1064" w:rsidRPr="008F1064">
        <w:rPr>
          <w:rFonts w:ascii="Arial" w:hAnsi="Arial" w:cs="Arial"/>
          <w:sz w:val="20"/>
          <w:szCs w:val="20"/>
        </w:rPr>
        <w:t>Ttr</w:t>
      </w:r>
      <w:proofErr w:type="spellEnd"/>
      <w:r w:rsidR="00195F23">
        <w:rPr>
          <w:rFonts w:ascii="Arial" w:hAnsi="Arial" w:cs="Arial"/>
          <w:sz w:val="20"/>
          <w:szCs w:val="20"/>
        </w:rPr>
        <w:t>-HDQT)</w:t>
      </w:r>
    </w:p>
    <w:p w:rsidR="009B7D95" w:rsidRDefault="00195F23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14:</w:t>
      </w:r>
      <w:r w:rsidR="008F1064" w:rsidRPr="008F1064">
        <w:rPr>
          <w:rFonts w:ascii="Arial" w:hAnsi="Arial" w:cs="Arial"/>
          <w:sz w:val="20"/>
          <w:szCs w:val="20"/>
        </w:rPr>
        <w:t xml:space="preserve"> Adopting the list of members </w:t>
      </w:r>
      <w:r w:rsidR="009B7D95" w:rsidRPr="008F1064">
        <w:rPr>
          <w:rFonts w:ascii="Arial" w:hAnsi="Arial" w:cs="Arial"/>
          <w:sz w:val="20"/>
          <w:szCs w:val="20"/>
        </w:rPr>
        <w:t xml:space="preserve">elected </w:t>
      </w:r>
      <w:r w:rsidR="009B7D95">
        <w:rPr>
          <w:rFonts w:ascii="Arial" w:hAnsi="Arial" w:cs="Arial"/>
          <w:sz w:val="20"/>
          <w:szCs w:val="20"/>
        </w:rPr>
        <w:t>to</w:t>
      </w:r>
      <w:r w:rsidR="008F1064" w:rsidRPr="008F1064">
        <w:rPr>
          <w:rFonts w:ascii="Arial" w:hAnsi="Arial" w:cs="Arial"/>
          <w:sz w:val="20"/>
          <w:szCs w:val="20"/>
        </w:rPr>
        <w:t xml:space="preserve"> the</w:t>
      </w:r>
      <w:r w:rsidR="009B7D95">
        <w:rPr>
          <w:rFonts w:ascii="Arial" w:hAnsi="Arial" w:cs="Arial"/>
          <w:sz w:val="20"/>
          <w:szCs w:val="20"/>
        </w:rPr>
        <w:t xml:space="preserve"> Company's Supervisory Board:</w:t>
      </w:r>
      <w:r w:rsidR="008F1064" w:rsidRPr="008F1064">
        <w:rPr>
          <w:rFonts w:ascii="Arial" w:hAnsi="Arial" w:cs="Arial"/>
          <w:sz w:val="20"/>
          <w:szCs w:val="20"/>
        </w:rPr>
        <w:t xml:space="preserve"> Mr. Lai </w:t>
      </w:r>
      <w:proofErr w:type="spellStart"/>
      <w:r w:rsidR="008F1064" w:rsidRPr="008F1064">
        <w:rPr>
          <w:rFonts w:ascii="Arial" w:hAnsi="Arial" w:cs="Arial"/>
          <w:sz w:val="20"/>
          <w:szCs w:val="20"/>
        </w:rPr>
        <w:t>Trong</w:t>
      </w:r>
      <w:proofErr w:type="spellEnd"/>
      <w:r w:rsidR="008F1064" w:rsidRPr="008F1064">
        <w:rPr>
          <w:rFonts w:ascii="Arial" w:hAnsi="Arial" w:cs="Arial"/>
          <w:sz w:val="20"/>
          <w:szCs w:val="20"/>
        </w:rPr>
        <w:t xml:space="preserve"> </w:t>
      </w:r>
      <w:r w:rsidR="009B7D95">
        <w:rPr>
          <w:rFonts w:ascii="Arial" w:hAnsi="Arial" w:cs="Arial"/>
          <w:sz w:val="20"/>
          <w:szCs w:val="20"/>
        </w:rPr>
        <w:t xml:space="preserve">Dan and Ms. Hoang </w:t>
      </w:r>
      <w:proofErr w:type="spellStart"/>
      <w:r w:rsidR="009B7D95">
        <w:rPr>
          <w:rFonts w:ascii="Arial" w:hAnsi="Arial" w:cs="Arial"/>
          <w:sz w:val="20"/>
          <w:szCs w:val="20"/>
        </w:rPr>
        <w:t>Thi</w:t>
      </w:r>
      <w:proofErr w:type="spellEnd"/>
      <w:r w:rsidR="009B7D95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="009B7D95">
        <w:rPr>
          <w:rFonts w:ascii="Arial" w:hAnsi="Arial" w:cs="Arial"/>
          <w:sz w:val="20"/>
          <w:szCs w:val="20"/>
        </w:rPr>
        <w:t>Hoai</w:t>
      </w:r>
      <w:proofErr w:type="spellEnd"/>
    </w:p>
    <w:p w:rsidR="008F1064" w:rsidRDefault="008F106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064">
        <w:rPr>
          <w:rFonts w:ascii="Arial" w:hAnsi="Arial" w:cs="Arial"/>
          <w:sz w:val="20"/>
          <w:szCs w:val="20"/>
        </w:rPr>
        <w:t>Article 15: Approving the list of</w:t>
      </w:r>
      <w:r w:rsidR="009B7D95">
        <w:rPr>
          <w:rFonts w:ascii="Arial" w:hAnsi="Arial" w:cs="Arial"/>
          <w:sz w:val="20"/>
          <w:szCs w:val="20"/>
        </w:rPr>
        <w:t xml:space="preserve"> elected</w:t>
      </w:r>
      <w:r w:rsidRPr="008F1064">
        <w:rPr>
          <w:rFonts w:ascii="Arial" w:hAnsi="Arial" w:cs="Arial"/>
          <w:sz w:val="20"/>
          <w:szCs w:val="20"/>
        </w:rPr>
        <w:t xml:space="preserve"> members of the Bo</w:t>
      </w:r>
      <w:r w:rsidR="009B7D95">
        <w:rPr>
          <w:rFonts w:ascii="Arial" w:hAnsi="Arial" w:cs="Arial"/>
          <w:sz w:val="20"/>
          <w:szCs w:val="20"/>
        </w:rPr>
        <w:t>ard of Directors of the Company:</w:t>
      </w:r>
      <w:r w:rsidRPr="008F1064">
        <w:rPr>
          <w:rFonts w:ascii="Arial" w:hAnsi="Arial" w:cs="Arial"/>
          <w:sz w:val="20"/>
          <w:szCs w:val="20"/>
        </w:rPr>
        <w:t xml:space="preserve"> Ms. Nguyen </w:t>
      </w:r>
      <w:proofErr w:type="spellStart"/>
      <w:r w:rsidRPr="008F1064">
        <w:rPr>
          <w:rFonts w:ascii="Arial" w:hAnsi="Arial" w:cs="Arial"/>
          <w:sz w:val="20"/>
          <w:szCs w:val="20"/>
        </w:rPr>
        <w:t>Thuy</w:t>
      </w:r>
      <w:proofErr w:type="spellEnd"/>
      <w:r w:rsidRPr="008F1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064">
        <w:rPr>
          <w:rFonts w:ascii="Arial" w:hAnsi="Arial" w:cs="Arial"/>
          <w:sz w:val="20"/>
          <w:szCs w:val="20"/>
        </w:rPr>
        <w:t>Linh</w:t>
      </w:r>
      <w:proofErr w:type="spellEnd"/>
      <w:r w:rsidRPr="008F1064">
        <w:rPr>
          <w:rFonts w:ascii="Arial" w:hAnsi="Arial" w:cs="Arial"/>
          <w:sz w:val="20"/>
          <w:szCs w:val="20"/>
        </w:rPr>
        <w:t xml:space="preserve"> and Ms. Tran </w:t>
      </w:r>
      <w:proofErr w:type="spellStart"/>
      <w:r w:rsidRPr="008F1064">
        <w:rPr>
          <w:rFonts w:ascii="Arial" w:hAnsi="Arial" w:cs="Arial"/>
          <w:sz w:val="20"/>
          <w:szCs w:val="20"/>
        </w:rPr>
        <w:t>Thi</w:t>
      </w:r>
      <w:proofErr w:type="spellEnd"/>
      <w:r w:rsidRPr="008F1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064">
        <w:rPr>
          <w:rFonts w:ascii="Arial" w:hAnsi="Arial" w:cs="Arial"/>
          <w:sz w:val="20"/>
          <w:szCs w:val="20"/>
        </w:rPr>
        <w:t>Hien</w:t>
      </w:r>
      <w:proofErr w:type="spellEnd"/>
    </w:p>
    <w:p w:rsidR="003F0B0B" w:rsidRDefault="003F0B0B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16:</w:t>
      </w:r>
      <w:r w:rsidRPr="003F0B0B">
        <w:rPr>
          <w:rFonts w:ascii="Arial" w:hAnsi="Arial" w:cs="Arial"/>
          <w:sz w:val="20"/>
          <w:szCs w:val="20"/>
        </w:rPr>
        <w:t xml:space="preserve"> Terms of implementation </w:t>
      </w:r>
    </w:p>
    <w:p w:rsidR="00C9091C" w:rsidRDefault="00C9091C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decisions stated in this General Mandate</w:t>
      </w:r>
      <w:r w:rsidR="003F0B0B" w:rsidRPr="003F0B0B">
        <w:rPr>
          <w:rFonts w:ascii="Arial" w:hAnsi="Arial" w:cs="Arial"/>
          <w:sz w:val="20"/>
          <w:szCs w:val="20"/>
        </w:rPr>
        <w:t xml:space="preserve"> were approved by the Annual General Meeting of Shareholders in 2020 (convened for the third time) of Tien </w:t>
      </w:r>
      <w:proofErr w:type="spellStart"/>
      <w:r w:rsidR="003F0B0B" w:rsidRPr="003F0B0B">
        <w:rPr>
          <w:rFonts w:ascii="Arial" w:hAnsi="Arial" w:cs="Arial"/>
          <w:sz w:val="20"/>
          <w:szCs w:val="20"/>
        </w:rPr>
        <w:t>Trung</w:t>
      </w:r>
      <w:proofErr w:type="spellEnd"/>
      <w:r w:rsidR="003F0B0B" w:rsidRPr="003F0B0B">
        <w:rPr>
          <w:rFonts w:ascii="Arial" w:hAnsi="Arial" w:cs="Arial"/>
          <w:sz w:val="20"/>
          <w:szCs w:val="20"/>
        </w:rPr>
        <w:t xml:space="preserve"> Investment Construction and Technology Joint Stock Company</w:t>
      </w:r>
      <w:r w:rsidR="003F0B0B">
        <w:rPr>
          <w:rFonts w:ascii="Arial" w:hAnsi="Arial" w:cs="Arial"/>
          <w:sz w:val="20"/>
          <w:szCs w:val="20"/>
        </w:rPr>
        <w:t xml:space="preserve"> </w:t>
      </w:r>
      <w:r w:rsidR="003F0B0B" w:rsidRPr="003F0B0B">
        <w:rPr>
          <w:rFonts w:ascii="Arial" w:hAnsi="Arial" w:cs="Arial"/>
          <w:sz w:val="20"/>
          <w:szCs w:val="20"/>
        </w:rPr>
        <w:t>and takes e</w:t>
      </w:r>
      <w:r>
        <w:rPr>
          <w:rFonts w:ascii="Arial" w:hAnsi="Arial" w:cs="Arial"/>
          <w:sz w:val="20"/>
          <w:szCs w:val="20"/>
        </w:rPr>
        <w:t>ffect from the date of signing</w:t>
      </w:r>
    </w:p>
    <w:p w:rsidR="003F0B0B" w:rsidRDefault="003F0B0B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0B0B">
        <w:rPr>
          <w:rFonts w:ascii="Arial" w:hAnsi="Arial" w:cs="Arial"/>
          <w:sz w:val="20"/>
          <w:szCs w:val="20"/>
        </w:rPr>
        <w:t xml:space="preserve">The members of the Board of Directors, the Supervisory Board and the Board of Directors are responsible for implementing this </w:t>
      </w:r>
      <w:r w:rsidR="00C9091C">
        <w:rPr>
          <w:rFonts w:ascii="Arial" w:hAnsi="Arial" w:cs="Arial"/>
          <w:sz w:val="20"/>
          <w:szCs w:val="20"/>
        </w:rPr>
        <w:t xml:space="preserve">General Mandate in accordance with </w:t>
      </w:r>
      <w:r w:rsidRPr="003F0B0B">
        <w:rPr>
          <w:rFonts w:ascii="Arial" w:hAnsi="Arial" w:cs="Arial"/>
          <w:sz w:val="20"/>
          <w:szCs w:val="20"/>
        </w:rPr>
        <w:t xml:space="preserve">their functions </w:t>
      </w:r>
      <w:r w:rsidR="00C9091C">
        <w:rPr>
          <w:rFonts w:ascii="Arial" w:hAnsi="Arial" w:cs="Arial"/>
          <w:sz w:val="20"/>
          <w:szCs w:val="20"/>
        </w:rPr>
        <w:t>and</w:t>
      </w:r>
      <w:r w:rsidRPr="003F0B0B">
        <w:rPr>
          <w:rFonts w:ascii="Arial" w:hAnsi="Arial" w:cs="Arial"/>
          <w:sz w:val="20"/>
          <w:szCs w:val="20"/>
        </w:rPr>
        <w:t xml:space="preserve"> the law and </w:t>
      </w:r>
      <w:r w:rsidR="00C9091C">
        <w:rPr>
          <w:rFonts w:ascii="Arial" w:hAnsi="Arial" w:cs="Arial"/>
          <w:sz w:val="20"/>
          <w:szCs w:val="20"/>
        </w:rPr>
        <w:t>Charter on</w:t>
      </w:r>
      <w:r w:rsidRPr="003F0B0B">
        <w:rPr>
          <w:rFonts w:ascii="Arial" w:hAnsi="Arial" w:cs="Arial"/>
          <w:sz w:val="20"/>
          <w:szCs w:val="20"/>
        </w:rPr>
        <w:t xml:space="preserve"> organization and operation of the Company</w:t>
      </w:r>
    </w:p>
    <w:sectPr w:rsidR="003F0B0B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45BA4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272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2D11"/>
    <w:rsid w:val="000E4CD5"/>
    <w:rsid w:val="000E518E"/>
    <w:rsid w:val="000E71F4"/>
    <w:rsid w:val="000F76F2"/>
    <w:rsid w:val="000F7C46"/>
    <w:rsid w:val="00105360"/>
    <w:rsid w:val="00105EF5"/>
    <w:rsid w:val="001110AA"/>
    <w:rsid w:val="00112DBF"/>
    <w:rsid w:val="00114F74"/>
    <w:rsid w:val="00132907"/>
    <w:rsid w:val="00132EC5"/>
    <w:rsid w:val="00132FA0"/>
    <w:rsid w:val="00133B3A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3F3C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95F23"/>
    <w:rsid w:val="001A3A58"/>
    <w:rsid w:val="001A4F1D"/>
    <w:rsid w:val="001A5136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5B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97BBE"/>
    <w:rsid w:val="002A29F9"/>
    <w:rsid w:val="002A3D5D"/>
    <w:rsid w:val="002A5A98"/>
    <w:rsid w:val="002B093C"/>
    <w:rsid w:val="002B365E"/>
    <w:rsid w:val="002B42CC"/>
    <w:rsid w:val="002C36A5"/>
    <w:rsid w:val="002D2923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50AD"/>
    <w:rsid w:val="00325BE7"/>
    <w:rsid w:val="00327917"/>
    <w:rsid w:val="00327CF7"/>
    <w:rsid w:val="0033774A"/>
    <w:rsid w:val="00337D5A"/>
    <w:rsid w:val="00341204"/>
    <w:rsid w:val="00352A05"/>
    <w:rsid w:val="00353428"/>
    <w:rsid w:val="00362E77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3F0B0B"/>
    <w:rsid w:val="00402AEC"/>
    <w:rsid w:val="00403A9C"/>
    <w:rsid w:val="004115D9"/>
    <w:rsid w:val="00411E47"/>
    <w:rsid w:val="00414AAF"/>
    <w:rsid w:val="00420169"/>
    <w:rsid w:val="00425A7F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3C70"/>
    <w:rsid w:val="00464C5F"/>
    <w:rsid w:val="0046656D"/>
    <w:rsid w:val="00467BC0"/>
    <w:rsid w:val="0047038B"/>
    <w:rsid w:val="00470844"/>
    <w:rsid w:val="00470F4B"/>
    <w:rsid w:val="00474757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016"/>
    <w:rsid w:val="004B75CD"/>
    <w:rsid w:val="004C144F"/>
    <w:rsid w:val="004C18A0"/>
    <w:rsid w:val="004C7A9A"/>
    <w:rsid w:val="004D0907"/>
    <w:rsid w:val="004D28E1"/>
    <w:rsid w:val="004D7B7F"/>
    <w:rsid w:val="004E0EC1"/>
    <w:rsid w:val="004E4C16"/>
    <w:rsid w:val="004E5C4D"/>
    <w:rsid w:val="004E6C02"/>
    <w:rsid w:val="004E6D89"/>
    <w:rsid w:val="00503DD6"/>
    <w:rsid w:val="00505065"/>
    <w:rsid w:val="00515974"/>
    <w:rsid w:val="005210A6"/>
    <w:rsid w:val="00523164"/>
    <w:rsid w:val="0052379D"/>
    <w:rsid w:val="00524666"/>
    <w:rsid w:val="0052755A"/>
    <w:rsid w:val="0053093D"/>
    <w:rsid w:val="00535EAE"/>
    <w:rsid w:val="0055067A"/>
    <w:rsid w:val="00550977"/>
    <w:rsid w:val="00551A83"/>
    <w:rsid w:val="00552D70"/>
    <w:rsid w:val="00556C22"/>
    <w:rsid w:val="005610CB"/>
    <w:rsid w:val="00567B98"/>
    <w:rsid w:val="00572EA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C7234"/>
    <w:rsid w:val="005D0A16"/>
    <w:rsid w:val="005D6333"/>
    <w:rsid w:val="005D7F9C"/>
    <w:rsid w:val="005E0013"/>
    <w:rsid w:val="005E02E3"/>
    <w:rsid w:val="005E3246"/>
    <w:rsid w:val="005E39FA"/>
    <w:rsid w:val="005E4166"/>
    <w:rsid w:val="005E7B32"/>
    <w:rsid w:val="005E7E24"/>
    <w:rsid w:val="005F047B"/>
    <w:rsid w:val="005F7ED5"/>
    <w:rsid w:val="006000D8"/>
    <w:rsid w:val="00602DE5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64C72"/>
    <w:rsid w:val="00670ACA"/>
    <w:rsid w:val="006938BF"/>
    <w:rsid w:val="006948E2"/>
    <w:rsid w:val="00694B5D"/>
    <w:rsid w:val="00695ACD"/>
    <w:rsid w:val="006A7679"/>
    <w:rsid w:val="006B04E8"/>
    <w:rsid w:val="006B10DB"/>
    <w:rsid w:val="006B2F98"/>
    <w:rsid w:val="006B36E8"/>
    <w:rsid w:val="006B7694"/>
    <w:rsid w:val="006C306C"/>
    <w:rsid w:val="006C4A97"/>
    <w:rsid w:val="006C6529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05C71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10AF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4F5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D2FF6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D84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4D2"/>
    <w:rsid w:val="00872FB2"/>
    <w:rsid w:val="008732B1"/>
    <w:rsid w:val="00882307"/>
    <w:rsid w:val="00884B9C"/>
    <w:rsid w:val="00885C6D"/>
    <w:rsid w:val="00887454"/>
    <w:rsid w:val="00894824"/>
    <w:rsid w:val="008A1254"/>
    <w:rsid w:val="008A2A21"/>
    <w:rsid w:val="008B39F0"/>
    <w:rsid w:val="008C0872"/>
    <w:rsid w:val="008C63C2"/>
    <w:rsid w:val="008C7A42"/>
    <w:rsid w:val="008E0AC8"/>
    <w:rsid w:val="008F1064"/>
    <w:rsid w:val="00912FBD"/>
    <w:rsid w:val="009217B1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340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92E39"/>
    <w:rsid w:val="009A0498"/>
    <w:rsid w:val="009A064A"/>
    <w:rsid w:val="009A6F47"/>
    <w:rsid w:val="009B7D95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94F47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0922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0F69"/>
    <w:rsid w:val="00B6159B"/>
    <w:rsid w:val="00B615C3"/>
    <w:rsid w:val="00B621C5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BD8"/>
    <w:rsid w:val="00BD3CCA"/>
    <w:rsid w:val="00BD6969"/>
    <w:rsid w:val="00BE1C9C"/>
    <w:rsid w:val="00BF0485"/>
    <w:rsid w:val="00BF1D5F"/>
    <w:rsid w:val="00C004C1"/>
    <w:rsid w:val="00C02706"/>
    <w:rsid w:val="00C045DB"/>
    <w:rsid w:val="00C1436B"/>
    <w:rsid w:val="00C1501F"/>
    <w:rsid w:val="00C15104"/>
    <w:rsid w:val="00C1664C"/>
    <w:rsid w:val="00C220E2"/>
    <w:rsid w:val="00C2280B"/>
    <w:rsid w:val="00C26F1A"/>
    <w:rsid w:val="00C32F3A"/>
    <w:rsid w:val="00C33F82"/>
    <w:rsid w:val="00C36031"/>
    <w:rsid w:val="00C40291"/>
    <w:rsid w:val="00C5073D"/>
    <w:rsid w:val="00C52EED"/>
    <w:rsid w:val="00C56BD5"/>
    <w:rsid w:val="00C5710E"/>
    <w:rsid w:val="00C57CB9"/>
    <w:rsid w:val="00C61E40"/>
    <w:rsid w:val="00C61EAF"/>
    <w:rsid w:val="00C834FD"/>
    <w:rsid w:val="00C856DC"/>
    <w:rsid w:val="00C87C76"/>
    <w:rsid w:val="00C9091C"/>
    <w:rsid w:val="00C940B5"/>
    <w:rsid w:val="00C97B83"/>
    <w:rsid w:val="00CA02C9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40C1"/>
    <w:rsid w:val="00CF1764"/>
    <w:rsid w:val="00CF7CE6"/>
    <w:rsid w:val="00D02E12"/>
    <w:rsid w:val="00D07AEF"/>
    <w:rsid w:val="00D21473"/>
    <w:rsid w:val="00D322FB"/>
    <w:rsid w:val="00D32B12"/>
    <w:rsid w:val="00D36D5A"/>
    <w:rsid w:val="00D370AF"/>
    <w:rsid w:val="00D415AC"/>
    <w:rsid w:val="00D42041"/>
    <w:rsid w:val="00D42678"/>
    <w:rsid w:val="00D44F29"/>
    <w:rsid w:val="00D46631"/>
    <w:rsid w:val="00D52C26"/>
    <w:rsid w:val="00D55355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21E1"/>
    <w:rsid w:val="00D82848"/>
    <w:rsid w:val="00D844DA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3287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042A"/>
    <w:rsid w:val="00E356A2"/>
    <w:rsid w:val="00E35884"/>
    <w:rsid w:val="00E37D4E"/>
    <w:rsid w:val="00E44453"/>
    <w:rsid w:val="00E44853"/>
    <w:rsid w:val="00E4608A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B7371"/>
    <w:rsid w:val="00EC2D2D"/>
    <w:rsid w:val="00EC37DE"/>
    <w:rsid w:val="00ED3576"/>
    <w:rsid w:val="00ED397E"/>
    <w:rsid w:val="00ED3B40"/>
    <w:rsid w:val="00ED6D41"/>
    <w:rsid w:val="00ED719C"/>
    <w:rsid w:val="00EE52A3"/>
    <w:rsid w:val="00EE5769"/>
    <w:rsid w:val="00EF091F"/>
    <w:rsid w:val="00EF47D6"/>
    <w:rsid w:val="00EF7C40"/>
    <w:rsid w:val="00F00E22"/>
    <w:rsid w:val="00F0776D"/>
    <w:rsid w:val="00F17F9A"/>
    <w:rsid w:val="00F246DE"/>
    <w:rsid w:val="00F272CE"/>
    <w:rsid w:val="00F301A8"/>
    <w:rsid w:val="00F320D6"/>
    <w:rsid w:val="00F33866"/>
    <w:rsid w:val="00F33967"/>
    <w:rsid w:val="00F360CB"/>
    <w:rsid w:val="00F413D7"/>
    <w:rsid w:val="00F46D76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639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404</cp:revision>
  <dcterms:created xsi:type="dcterms:W3CDTF">2019-10-16T10:03:00Z</dcterms:created>
  <dcterms:modified xsi:type="dcterms:W3CDTF">2020-08-12T10:46:00Z</dcterms:modified>
</cp:coreProperties>
</file>